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737D69" w14:textId="2583875A" w:rsidR="00C60785" w:rsidRPr="00CE0424" w:rsidRDefault="00C60785" w:rsidP="00C60785">
      <w:pPr>
        <w:pStyle w:val="3GPPHeader"/>
        <w:spacing w:after="60"/>
        <w:rPr>
          <w:sz w:val="32"/>
          <w:szCs w:val="32"/>
          <w:highlight w:val="yellow"/>
        </w:rPr>
      </w:pPr>
      <w:r w:rsidRPr="00CE0424">
        <w:t>3GPP TSG-RAN WG</w:t>
      </w:r>
      <w:r>
        <w:t>2</w:t>
      </w:r>
      <w:r w:rsidRPr="00CE0424">
        <w:t xml:space="preserve"> #</w:t>
      </w:r>
      <w:r>
        <w:t>11</w:t>
      </w:r>
      <w:r w:rsidR="00DE620F">
        <w:t>4</w:t>
      </w:r>
      <w:r>
        <w:t>-e</w:t>
      </w:r>
      <w:r w:rsidRPr="00CE0424">
        <w:tab/>
      </w:r>
      <w:r w:rsidRPr="00CE0424">
        <w:rPr>
          <w:sz w:val="32"/>
          <w:szCs w:val="32"/>
        </w:rPr>
        <w:t xml:space="preserve">Tdoc </w:t>
      </w:r>
      <w:r w:rsidR="00761B73" w:rsidRPr="00761B73">
        <w:rPr>
          <w:sz w:val="32"/>
          <w:szCs w:val="32"/>
        </w:rPr>
        <w:t>R2-2106029</w:t>
      </w:r>
    </w:p>
    <w:p w14:paraId="479F1A2F" w14:textId="478FB33A" w:rsidR="00C60785" w:rsidRPr="00CE0424" w:rsidRDefault="00C60785" w:rsidP="00C60785">
      <w:pPr>
        <w:pStyle w:val="3GPPHeader"/>
      </w:pPr>
      <w:r>
        <w:t>Electronic meeting, 1</w:t>
      </w:r>
      <w:r w:rsidR="00DE620F">
        <w:t>9</w:t>
      </w:r>
      <w:r w:rsidRPr="00A35EC6">
        <w:rPr>
          <w:vertAlign w:val="superscript"/>
        </w:rPr>
        <w:t>th</w:t>
      </w:r>
      <w:r>
        <w:t xml:space="preserve"> – 2</w:t>
      </w:r>
      <w:r w:rsidR="00DE620F">
        <w:t>7</w:t>
      </w:r>
      <w:r w:rsidRPr="00A35EC6">
        <w:rPr>
          <w:vertAlign w:val="superscript"/>
        </w:rPr>
        <w:t>th</w:t>
      </w:r>
      <w:r>
        <w:t xml:space="preserve"> </w:t>
      </w:r>
      <w:r w:rsidR="00DE620F">
        <w:t>May</w:t>
      </w:r>
      <w:r>
        <w:t xml:space="preserve"> 2021</w:t>
      </w:r>
    </w:p>
    <w:p w14:paraId="3E6673B6" w14:textId="77777777" w:rsidR="00E90E49" w:rsidRPr="00CE0424" w:rsidRDefault="00E90E49" w:rsidP="00357380">
      <w:pPr>
        <w:pStyle w:val="3GPPHeader"/>
      </w:pPr>
    </w:p>
    <w:p w14:paraId="7B71D8B7" w14:textId="230233E3" w:rsidR="00E90E49" w:rsidRPr="008D6C3D" w:rsidRDefault="00E90E49" w:rsidP="00311702">
      <w:pPr>
        <w:pStyle w:val="3GPPHeader"/>
        <w:rPr>
          <w:sz w:val="22"/>
          <w:szCs w:val="22"/>
        </w:rPr>
      </w:pPr>
      <w:r w:rsidRPr="008D6C3D">
        <w:rPr>
          <w:sz w:val="22"/>
          <w:szCs w:val="22"/>
        </w:rPr>
        <w:t>Agenda Item:</w:t>
      </w:r>
      <w:r w:rsidRPr="008D6C3D">
        <w:rPr>
          <w:sz w:val="22"/>
          <w:szCs w:val="22"/>
        </w:rPr>
        <w:tab/>
      </w:r>
      <w:r w:rsidR="000E5504" w:rsidRPr="00CB6525">
        <w:rPr>
          <w:sz w:val="22"/>
          <w:szCs w:val="22"/>
        </w:rPr>
        <w:t>8.4.3</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68A50F57" w:rsidR="00E90E49" w:rsidRPr="00CE0424" w:rsidRDefault="003D3C45" w:rsidP="00311702">
      <w:pPr>
        <w:pStyle w:val="3GPPHeader"/>
        <w:rPr>
          <w:sz w:val="22"/>
          <w:szCs w:val="22"/>
        </w:rPr>
      </w:pPr>
      <w:r>
        <w:rPr>
          <w:sz w:val="22"/>
          <w:szCs w:val="22"/>
        </w:rPr>
        <w:t>Title:</w:t>
      </w:r>
      <w:r w:rsidR="00E90E49" w:rsidRPr="00CE0424">
        <w:rPr>
          <w:sz w:val="22"/>
          <w:szCs w:val="22"/>
        </w:rPr>
        <w:tab/>
      </w:r>
      <w:r w:rsidR="00F425C2">
        <w:rPr>
          <w:sz w:val="22"/>
          <w:szCs w:val="22"/>
        </w:rPr>
        <w:t xml:space="preserve">On </w:t>
      </w:r>
      <w:r w:rsidR="001B44D9">
        <w:rPr>
          <w:sz w:val="22"/>
          <w:szCs w:val="22"/>
        </w:rPr>
        <w:t>IAB</w:t>
      </w:r>
      <w:r w:rsidR="00EA6CC0">
        <w:rPr>
          <w:sz w:val="22"/>
          <w:szCs w:val="22"/>
        </w:rPr>
        <w:t xml:space="preserve"> Inter-donor </w:t>
      </w:r>
      <w:r w:rsidR="00F425C2">
        <w:rPr>
          <w:sz w:val="22"/>
          <w:szCs w:val="22"/>
        </w:rPr>
        <w:t>Topology Adaptation</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4479E">
        <w:rPr>
          <w:sz w:val="22"/>
          <w:szCs w:val="22"/>
        </w:rPr>
        <w:t>Discussion, Decision</w:t>
      </w:r>
    </w:p>
    <w:p w14:paraId="21FE979C" w14:textId="77777777" w:rsidR="00E90E49" w:rsidRPr="00CE0424" w:rsidRDefault="00E90E49" w:rsidP="00E90E49"/>
    <w:p w14:paraId="3F0B0999" w14:textId="77777777" w:rsidR="00E90E49" w:rsidRPr="00CE0424" w:rsidRDefault="00230D18" w:rsidP="00CE0424">
      <w:pPr>
        <w:pStyle w:val="Heading1"/>
      </w:pPr>
      <w:r>
        <w:t>1</w:t>
      </w:r>
      <w:r>
        <w:tab/>
      </w:r>
      <w:r w:rsidR="00E90E49" w:rsidRPr="00CE0424">
        <w:t>Introduction</w:t>
      </w:r>
    </w:p>
    <w:p w14:paraId="51BF3BB1" w14:textId="4E3AF946" w:rsidR="002A41EB" w:rsidRDefault="002A41EB" w:rsidP="00730FA4">
      <w:pPr>
        <w:pStyle w:val="BodyText"/>
        <w:jc w:val="left"/>
      </w:pPr>
      <w:r>
        <w:t xml:space="preserve">Inter-donor topology adaptation has been discussed during the email discussion </w:t>
      </w:r>
      <w:r w:rsidR="00931C4D">
        <w:fldChar w:fldCharType="begin"/>
      </w:r>
      <w:r w:rsidR="00931C4D">
        <w:instrText xml:space="preserve"> REF _Ref68031836 \r \h </w:instrText>
      </w:r>
      <w:r w:rsidR="00931C4D">
        <w:fldChar w:fldCharType="separate"/>
      </w:r>
      <w:r w:rsidR="002F7DBB">
        <w:t>[2]</w:t>
      </w:r>
      <w:r w:rsidR="00931C4D">
        <w:fldChar w:fldCharType="end"/>
      </w:r>
      <w:r w:rsidR="00931C4D">
        <w:t>.</w:t>
      </w:r>
      <w:r w:rsidR="00F66494">
        <w:t xml:space="preserve"> In this paper, we provide our view on what type of enhancements are needed from RAN2 perspective</w:t>
      </w:r>
      <w:r w:rsidR="003A4E87">
        <w:t xml:space="preserve"> taking into account the LS received from RAN3 </w:t>
      </w:r>
      <w:r w:rsidR="003A4E87">
        <w:fldChar w:fldCharType="begin"/>
      </w:r>
      <w:r w:rsidR="003A4E87">
        <w:instrText xml:space="preserve"> REF _Ref68032539 \r \h </w:instrText>
      </w:r>
      <w:r w:rsidR="003A4E87">
        <w:fldChar w:fldCharType="separate"/>
      </w:r>
      <w:r w:rsidR="002F7DBB">
        <w:t>[3]</w:t>
      </w:r>
      <w:r w:rsidR="003A4E87">
        <w:fldChar w:fldCharType="end"/>
      </w:r>
      <w:r w:rsidR="003A4E87">
        <w:t xml:space="preserve">. </w:t>
      </w:r>
    </w:p>
    <w:p w14:paraId="373C671B" w14:textId="2F26C0AB" w:rsidR="003A4E87" w:rsidRDefault="00230D18" w:rsidP="005A0D9D">
      <w:pPr>
        <w:pStyle w:val="Heading1"/>
      </w:pPr>
      <w:bookmarkStart w:id="0" w:name="_Ref178064866"/>
      <w:r>
        <w:t>2</w:t>
      </w:r>
      <w:r>
        <w:tab/>
      </w:r>
      <w:r w:rsidR="004000E8" w:rsidRPr="00CE0424">
        <w:t>Discussion</w:t>
      </w:r>
      <w:bookmarkEnd w:id="0"/>
    </w:p>
    <w:p w14:paraId="49CC1CC9" w14:textId="79669EDA" w:rsidR="0023417B" w:rsidRDefault="005A0D9D" w:rsidP="005A0D9D">
      <w:pPr>
        <w:rPr>
          <w:rFonts w:ascii="Arial" w:hAnsi="Arial"/>
          <w:lang w:eastAsia="zh-CN"/>
        </w:rPr>
      </w:pPr>
      <w:r w:rsidRPr="00830825">
        <w:rPr>
          <w:rFonts w:ascii="Arial" w:hAnsi="Arial"/>
          <w:lang w:eastAsia="zh-CN"/>
        </w:rPr>
        <w:t xml:space="preserve">The scenario of IAB inter-donor topology adaptation has been discussed in </w:t>
      </w:r>
      <w:r w:rsidR="0023417B" w:rsidRPr="00830825">
        <w:rPr>
          <w:rFonts w:ascii="Arial" w:hAnsi="Arial"/>
          <w:lang w:eastAsia="zh-CN"/>
        </w:rPr>
        <w:t>RAN3 during the last meeting. In particular, the inter-donor topology adaptation becomes relevant when an IAB node has the F1 connectivity with a source donor CU, while some parts of the traffic or even all the traffic handled by this IAB node is also traversing nodes which are controlled by a target CU. This</w:t>
      </w:r>
      <w:r w:rsidR="00543CCB">
        <w:rPr>
          <w:rFonts w:ascii="Arial" w:hAnsi="Arial"/>
          <w:lang w:eastAsia="zh-CN"/>
        </w:rPr>
        <w:t>,</w:t>
      </w:r>
      <w:r w:rsidR="0023417B" w:rsidRPr="00830825">
        <w:rPr>
          <w:rFonts w:ascii="Arial" w:hAnsi="Arial"/>
          <w:lang w:eastAsia="zh-CN"/>
        </w:rPr>
        <w:t xml:space="preserve"> for example, can happen when the IAB node</w:t>
      </w:r>
      <w:r w:rsidR="00830825">
        <w:rPr>
          <w:rFonts w:ascii="Arial" w:hAnsi="Arial"/>
          <w:lang w:eastAsia="zh-CN"/>
        </w:rPr>
        <w:t>, or “boundary IAB node” as it was defined by RAN3,</w:t>
      </w:r>
      <w:r w:rsidR="0023417B" w:rsidRPr="00830825">
        <w:rPr>
          <w:rFonts w:ascii="Arial" w:hAnsi="Arial"/>
          <w:lang w:eastAsia="zh-CN"/>
        </w:rPr>
        <w:t xml:space="preserve"> is multi-connected to parent nodes of different donors, e.g. in case of DC, or when the IAB node has a single connectivity with the target CU, but the F1 contexts and the user plan</w:t>
      </w:r>
      <w:r w:rsidR="00830825" w:rsidRPr="00830825">
        <w:rPr>
          <w:rFonts w:ascii="Arial" w:hAnsi="Arial"/>
          <w:lang w:eastAsia="zh-CN"/>
        </w:rPr>
        <w:t>e</w:t>
      </w:r>
      <w:r w:rsidR="0023417B" w:rsidRPr="00830825">
        <w:rPr>
          <w:rFonts w:ascii="Arial" w:hAnsi="Arial"/>
          <w:lang w:eastAsia="zh-CN"/>
        </w:rPr>
        <w:t xml:space="preserve"> traffic are still handled </w:t>
      </w:r>
      <w:r w:rsidR="00830825" w:rsidRPr="00830825">
        <w:rPr>
          <w:rFonts w:ascii="Arial" w:hAnsi="Arial"/>
          <w:lang w:eastAsia="zh-CN"/>
        </w:rPr>
        <w:t>by the source CU.</w:t>
      </w:r>
    </w:p>
    <w:p w14:paraId="13AF8F10" w14:textId="2BEB0389" w:rsidR="00830825" w:rsidRPr="00830825" w:rsidRDefault="00830825" w:rsidP="00830825">
      <w:pPr>
        <w:pStyle w:val="Observation"/>
        <w:rPr>
          <w:lang w:eastAsia="zh-CN"/>
        </w:rPr>
      </w:pPr>
      <w:bookmarkStart w:id="1" w:name="_Toc71553773"/>
      <w:r>
        <w:rPr>
          <w:lang w:eastAsia="zh-CN"/>
        </w:rPr>
        <w:t xml:space="preserve">The scenario of inter-donor topology adaptation applies to the cases in which the </w:t>
      </w:r>
      <w:r w:rsidR="00210C3F">
        <w:rPr>
          <w:lang w:eastAsia="zh-CN"/>
        </w:rPr>
        <w:t xml:space="preserve">“boundary” </w:t>
      </w:r>
      <w:r>
        <w:rPr>
          <w:lang w:eastAsia="zh-CN"/>
        </w:rPr>
        <w:t>IAB node is multi-connected to parent nodes of different donors, or when the IAB node has single connectivity with a parent node of a target donor while the F1 context</w:t>
      </w:r>
      <w:r w:rsidR="00523DCC">
        <w:rPr>
          <w:lang w:eastAsia="zh-CN"/>
        </w:rPr>
        <w:t xml:space="preserve">s of the </w:t>
      </w:r>
      <w:r w:rsidR="00476116">
        <w:rPr>
          <w:lang w:eastAsia="zh-CN"/>
        </w:rPr>
        <w:t>boundary node’</w:t>
      </w:r>
      <w:r w:rsidR="00553B8D">
        <w:rPr>
          <w:lang w:eastAsia="zh-CN"/>
        </w:rPr>
        <w:t>s</w:t>
      </w:r>
      <w:r w:rsidR="00476116">
        <w:rPr>
          <w:lang w:eastAsia="zh-CN"/>
        </w:rPr>
        <w:t xml:space="preserve"> IAB-DU, a</w:t>
      </w:r>
      <w:r w:rsidR="00553B8D">
        <w:rPr>
          <w:lang w:eastAsia="zh-CN"/>
        </w:rPr>
        <w:t xml:space="preserve">nd all the </w:t>
      </w:r>
      <w:r w:rsidR="00476116">
        <w:rPr>
          <w:lang w:eastAsia="zh-CN"/>
        </w:rPr>
        <w:t>descendant IAB-MTs</w:t>
      </w:r>
      <w:r w:rsidR="00553B8D">
        <w:rPr>
          <w:lang w:eastAsia="zh-CN"/>
        </w:rPr>
        <w:t>/DUs</w:t>
      </w:r>
      <w:r w:rsidR="00476116">
        <w:rPr>
          <w:lang w:eastAsia="zh-CN"/>
        </w:rPr>
        <w:t xml:space="preserve">, </w:t>
      </w:r>
      <w:r w:rsidR="00553B8D">
        <w:rPr>
          <w:lang w:eastAsia="zh-CN"/>
        </w:rPr>
        <w:t>as well as</w:t>
      </w:r>
      <w:r w:rsidR="00476116">
        <w:rPr>
          <w:lang w:eastAsia="zh-CN"/>
        </w:rPr>
        <w:t xml:space="preserve"> UEs</w:t>
      </w:r>
      <w:r>
        <w:rPr>
          <w:lang w:eastAsia="zh-CN"/>
        </w:rPr>
        <w:t xml:space="preserve"> </w:t>
      </w:r>
      <w:r w:rsidR="00476116">
        <w:rPr>
          <w:lang w:eastAsia="zh-CN"/>
        </w:rPr>
        <w:t xml:space="preserve">are </w:t>
      </w:r>
      <w:r>
        <w:rPr>
          <w:lang w:eastAsia="zh-CN"/>
        </w:rPr>
        <w:t>still handled by the source CU.</w:t>
      </w:r>
      <w:bookmarkEnd w:id="1"/>
    </w:p>
    <w:p w14:paraId="289B4BE9" w14:textId="77777777" w:rsidR="00830825" w:rsidRPr="00871F70" w:rsidRDefault="00830825" w:rsidP="005A0D9D">
      <w:pPr>
        <w:rPr>
          <w:rFonts w:ascii="Arial" w:hAnsi="Arial"/>
          <w:lang w:eastAsia="zh-CN"/>
        </w:rPr>
      </w:pPr>
      <w:r w:rsidRPr="00871F70">
        <w:rPr>
          <w:rFonts w:ascii="Arial" w:hAnsi="Arial"/>
          <w:lang w:eastAsia="zh-CN"/>
        </w:rPr>
        <w:t>While most of the work in this area is in the RAN3 remit, it has also been identified by RAN3 some possible RAN2 implications.</w:t>
      </w:r>
    </w:p>
    <w:tbl>
      <w:tblPr>
        <w:tblStyle w:val="TableGrid"/>
        <w:tblW w:w="0" w:type="auto"/>
        <w:tblLook w:val="04A0" w:firstRow="1" w:lastRow="0" w:firstColumn="1" w:lastColumn="0" w:noHBand="0" w:noVBand="1"/>
      </w:tblPr>
      <w:tblGrid>
        <w:gridCol w:w="9629"/>
      </w:tblGrid>
      <w:tr w:rsidR="00830825" w14:paraId="00E2FF43" w14:textId="77777777" w:rsidTr="00830825">
        <w:tc>
          <w:tcPr>
            <w:tcW w:w="9629" w:type="dxa"/>
          </w:tcPr>
          <w:p w14:paraId="58C58B8B" w14:textId="297863E4" w:rsidR="00830825" w:rsidRPr="00830825" w:rsidRDefault="00830825" w:rsidP="005A0D9D">
            <w:pPr>
              <w:rPr>
                <w:rFonts w:ascii="Arial" w:eastAsia="Times New Roman" w:hAnsi="Arial"/>
                <w:sz w:val="20"/>
                <w:szCs w:val="20"/>
                <w:lang w:val="en-GB" w:eastAsia="zh-CN"/>
              </w:rPr>
            </w:pPr>
            <w:r w:rsidRPr="00830825">
              <w:rPr>
                <w:rFonts w:ascii="Arial" w:eastAsia="Times New Roman" w:hAnsi="Arial"/>
                <w:sz w:val="20"/>
                <w:szCs w:val="20"/>
                <w:lang w:val="en-GB" w:eastAsia="zh-CN"/>
              </w:rPr>
              <w:t xml:space="preserve">From LS R3-211331 </w:t>
            </w:r>
            <w:r w:rsidRPr="00830825">
              <w:rPr>
                <w:rFonts w:ascii="Arial" w:hAnsi="Arial"/>
                <w:lang w:eastAsia="zh-CN"/>
              </w:rPr>
              <w:fldChar w:fldCharType="begin"/>
            </w:r>
            <w:r w:rsidRPr="00830825">
              <w:rPr>
                <w:rFonts w:ascii="Arial" w:eastAsia="Times New Roman" w:hAnsi="Arial"/>
                <w:sz w:val="20"/>
                <w:szCs w:val="20"/>
                <w:lang w:val="en-GB" w:eastAsia="zh-CN"/>
              </w:rPr>
              <w:instrText xml:space="preserve"> REF _Ref68032539 \r \h </w:instrText>
            </w:r>
            <w:r>
              <w:rPr>
                <w:rFonts w:ascii="Arial" w:eastAsia="Times New Roman" w:hAnsi="Arial"/>
                <w:sz w:val="20"/>
                <w:szCs w:val="20"/>
                <w:lang w:val="en-GB" w:eastAsia="zh-CN"/>
              </w:rPr>
              <w:instrText xml:space="preserve"> \* MERGEFORMAT </w:instrText>
            </w:r>
            <w:r w:rsidRPr="00830825">
              <w:rPr>
                <w:rFonts w:ascii="Arial" w:hAnsi="Arial"/>
                <w:lang w:eastAsia="zh-CN"/>
              </w:rPr>
            </w:r>
            <w:r w:rsidRPr="00830825">
              <w:rPr>
                <w:rFonts w:ascii="Arial" w:hAnsi="Arial"/>
                <w:lang w:eastAsia="zh-CN"/>
              </w:rPr>
              <w:fldChar w:fldCharType="separate"/>
            </w:r>
            <w:r w:rsidR="002F7DBB">
              <w:rPr>
                <w:rFonts w:ascii="Arial" w:eastAsia="Times New Roman" w:hAnsi="Arial"/>
                <w:sz w:val="20"/>
                <w:szCs w:val="20"/>
                <w:lang w:val="en-GB" w:eastAsia="zh-CN"/>
              </w:rPr>
              <w:t>[3]</w:t>
            </w:r>
            <w:r w:rsidRPr="00830825">
              <w:rPr>
                <w:rFonts w:ascii="Arial" w:hAnsi="Arial"/>
                <w:lang w:eastAsia="zh-CN"/>
              </w:rPr>
              <w:fldChar w:fldCharType="end"/>
            </w:r>
          </w:p>
          <w:p w14:paraId="70C55801" w14:textId="77777777" w:rsidR="00830825" w:rsidRDefault="00830825" w:rsidP="00830825">
            <w:pPr>
              <w:rPr>
                <w:rStyle w:val="Strong"/>
                <w:rFonts w:eastAsiaTheme="minorEastAsia"/>
                <w:lang w:val="en-GB" w:eastAsia="zh-CN"/>
              </w:rPr>
            </w:pPr>
            <w:r>
              <w:rPr>
                <w:rStyle w:val="Strong"/>
                <w:rFonts w:eastAsiaTheme="minorEastAsia"/>
                <w:lang w:val="en-GB" w:eastAsia="zh-CN"/>
              </w:rPr>
              <w:t>About BAP routing and bearer mapping between two topologies:</w:t>
            </w:r>
          </w:p>
          <w:p w14:paraId="5DCE1041" w14:textId="77777777" w:rsidR="00830825" w:rsidRDefault="00830825" w:rsidP="00830825">
            <w:pPr>
              <w:pStyle w:val="ListParagraph"/>
              <w:numPr>
                <w:ilvl w:val="1"/>
                <w:numId w:val="33"/>
              </w:numPr>
              <w:snapToGrid w:val="0"/>
              <w:contextualSpacing/>
              <w:textAlignment w:val="auto"/>
              <w:rPr>
                <w:rFonts w:eastAsia="MS Mincho"/>
                <w:color w:val="00B050"/>
              </w:rPr>
            </w:pPr>
            <w:r>
              <w:rPr>
                <w:color w:val="00B050"/>
              </w:rPr>
              <w:t>To support the bearer mapping across two topologies at the boundary IAB node, the non-F1-termination donor CU needs to provide the ingress BH RLC CH ID(s) for DL traffic and egress BH RLC CH ID(s) for UL traffic to the F1-termination donor CU.</w:t>
            </w:r>
          </w:p>
          <w:p w14:paraId="45526B0D" w14:textId="77777777" w:rsidR="00830825" w:rsidRDefault="00830825" w:rsidP="00830825">
            <w:pPr>
              <w:pStyle w:val="ListParagraph"/>
              <w:numPr>
                <w:ilvl w:val="1"/>
                <w:numId w:val="33"/>
              </w:numPr>
              <w:snapToGrid w:val="0"/>
              <w:contextualSpacing/>
              <w:textAlignment w:val="auto"/>
              <w:rPr>
                <w:rStyle w:val="Strong"/>
                <w:b w:val="0"/>
                <w:bCs w:val="0"/>
                <w:lang w:eastAsia="zh-CN"/>
              </w:rPr>
            </w:pPr>
            <w:r>
              <w:rPr>
                <w:rStyle w:val="Strong"/>
                <w:color w:val="00B050"/>
              </w:rPr>
              <w:t xml:space="preserve">The boundary IAB node belongs to two topologies of two donor CUs. </w:t>
            </w:r>
          </w:p>
          <w:p w14:paraId="05E1989C" w14:textId="77777777" w:rsidR="00830825" w:rsidRDefault="00830825" w:rsidP="00830825">
            <w:pPr>
              <w:pStyle w:val="ListParagraph"/>
              <w:numPr>
                <w:ilvl w:val="1"/>
                <w:numId w:val="33"/>
              </w:numPr>
              <w:snapToGrid w:val="0"/>
              <w:contextualSpacing/>
              <w:textAlignment w:val="auto"/>
              <w:rPr>
                <w:b/>
              </w:rPr>
            </w:pPr>
            <w:r>
              <w:rPr>
                <w:rStyle w:val="Strong"/>
                <w:color w:val="00B050"/>
              </w:rPr>
              <w:t>RAN3 has considered the following options for the BAP routing across two topologies, i.e.,</w:t>
            </w:r>
          </w:p>
          <w:p w14:paraId="3AA845B4" w14:textId="77777777" w:rsidR="00830825" w:rsidRDefault="00830825" w:rsidP="00830825">
            <w:pPr>
              <w:numPr>
                <w:ilvl w:val="0"/>
                <w:numId w:val="34"/>
              </w:numPr>
              <w:overflowPunct/>
              <w:autoSpaceDE/>
              <w:snapToGrid w:val="0"/>
              <w:spacing w:after="0"/>
              <w:textAlignment w:val="auto"/>
              <w:rPr>
                <w:b/>
                <w:color w:val="00B050"/>
                <w:szCs w:val="24"/>
                <w:lang w:eastAsia="en-US"/>
              </w:rPr>
            </w:pPr>
            <w:r>
              <w:rPr>
                <w:rStyle w:val="Strong"/>
                <w:color w:val="00B050"/>
              </w:rPr>
              <w:t>Option 1: OAM based solution</w:t>
            </w:r>
          </w:p>
          <w:p w14:paraId="6486EA99" w14:textId="77777777" w:rsidR="00830825" w:rsidRDefault="00830825" w:rsidP="00830825">
            <w:pPr>
              <w:numPr>
                <w:ilvl w:val="0"/>
                <w:numId w:val="34"/>
              </w:numPr>
              <w:overflowPunct/>
              <w:autoSpaceDE/>
              <w:snapToGrid w:val="0"/>
              <w:spacing w:after="0"/>
              <w:textAlignment w:val="auto"/>
              <w:rPr>
                <w:b/>
                <w:color w:val="00B050"/>
              </w:rPr>
            </w:pPr>
            <w:r>
              <w:rPr>
                <w:rStyle w:val="Strong"/>
                <w:color w:val="00B050"/>
              </w:rPr>
              <w:t>Option 3: routing via a new unique identity (e.g., extended BAP address with CU component, separate set of (e)LCIDs)</w:t>
            </w:r>
          </w:p>
          <w:p w14:paraId="26E2D21D" w14:textId="77777777" w:rsidR="00830825" w:rsidRDefault="00830825" w:rsidP="00830825">
            <w:pPr>
              <w:numPr>
                <w:ilvl w:val="0"/>
                <w:numId w:val="34"/>
              </w:numPr>
              <w:overflowPunct/>
              <w:autoSpaceDE/>
              <w:snapToGrid w:val="0"/>
              <w:spacing w:after="0"/>
              <w:textAlignment w:val="auto"/>
              <w:rPr>
                <w:rStyle w:val="Strong"/>
                <w:bCs w:val="0"/>
              </w:rPr>
            </w:pPr>
            <w:r>
              <w:rPr>
                <w:rStyle w:val="Strong"/>
                <w:color w:val="00B050"/>
              </w:rPr>
              <w:t>Option 4: BAP header rewriting based on BAP routing ID at, e.g., the boundary node</w:t>
            </w:r>
          </w:p>
          <w:p w14:paraId="640A7979" w14:textId="7DFED0D9" w:rsidR="00830825" w:rsidRPr="00BA36B5" w:rsidRDefault="00830825" w:rsidP="005A0D9D">
            <w:pPr>
              <w:numPr>
                <w:ilvl w:val="0"/>
                <w:numId w:val="34"/>
              </w:numPr>
              <w:overflowPunct/>
              <w:autoSpaceDE/>
              <w:snapToGrid w:val="0"/>
              <w:spacing w:after="0"/>
              <w:textAlignment w:val="auto"/>
              <w:rPr>
                <w:b/>
              </w:rPr>
            </w:pPr>
            <w:r>
              <w:rPr>
                <w:rStyle w:val="Strong"/>
                <w:color w:val="00B050"/>
              </w:rPr>
              <w:t>Option 5: BAP header rewriting based on IP header at, e.g., the boundary node (seems to also impact RAN2)</w:t>
            </w:r>
          </w:p>
        </w:tc>
      </w:tr>
    </w:tbl>
    <w:p w14:paraId="0D7A3945" w14:textId="67F85A36" w:rsidR="00830825" w:rsidRDefault="00830825" w:rsidP="005A0D9D"/>
    <w:p w14:paraId="48B2DE38" w14:textId="4A7DCB4B" w:rsidR="00D162C2" w:rsidRPr="00D162C2" w:rsidRDefault="00830825" w:rsidP="005A0D9D">
      <w:pPr>
        <w:rPr>
          <w:rFonts w:ascii="Arial" w:hAnsi="Arial"/>
          <w:lang w:eastAsia="zh-CN"/>
        </w:rPr>
      </w:pPr>
      <w:r w:rsidRPr="00D162C2">
        <w:rPr>
          <w:rFonts w:ascii="Arial" w:hAnsi="Arial"/>
          <w:lang w:eastAsia="zh-CN"/>
        </w:rPr>
        <w:t>From the above agreements, it is assumed that the target donor CU, i.e. the non-F1-termination donor</w:t>
      </w:r>
      <w:r w:rsidR="00956DAC" w:rsidRPr="00D162C2">
        <w:rPr>
          <w:rFonts w:ascii="Arial" w:hAnsi="Arial"/>
          <w:lang w:eastAsia="zh-CN"/>
        </w:rPr>
        <w:t>,</w:t>
      </w:r>
      <w:r w:rsidRPr="00D162C2">
        <w:rPr>
          <w:rFonts w:ascii="Arial" w:hAnsi="Arial"/>
          <w:lang w:eastAsia="zh-CN"/>
        </w:rPr>
        <w:t xml:space="preserve"> is in charge of </w:t>
      </w:r>
      <w:r w:rsidR="007A474A">
        <w:rPr>
          <w:rFonts w:ascii="Arial" w:hAnsi="Arial"/>
          <w:lang w:eastAsia="zh-CN"/>
        </w:rPr>
        <w:t>assigning</w:t>
      </w:r>
      <w:r w:rsidRPr="00D162C2">
        <w:rPr>
          <w:rFonts w:ascii="Arial" w:hAnsi="Arial"/>
          <w:lang w:eastAsia="zh-CN"/>
        </w:rPr>
        <w:t xml:space="preserve"> all the </w:t>
      </w:r>
      <w:r w:rsidR="00C01A05" w:rsidRPr="00D162C2">
        <w:rPr>
          <w:rFonts w:ascii="Arial" w:hAnsi="Arial"/>
          <w:lang w:eastAsia="zh-CN"/>
        </w:rPr>
        <w:t xml:space="preserve">ingress (for DL) and egress (for UL) </w:t>
      </w:r>
      <w:r w:rsidRPr="00D162C2">
        <w:rPr>
          <w:rFonts w:ascii="Arial" w:hAnsi="Arial"/>
          <w:lang w:eastAsia="zh-CN"/>
        </w:rPr>
        <w:t>BH RLC channels</w:t>
      </w:r>
      <w:r w:rsidR="00C01A05" w:rsidRPr="00D162C2">
        <w:rPr>
          <w:rFonts w:ascii="Arial" w:hAnsi="Arial"/>
          <w:lang w:eastAsia="zh-CN"/>
        </w:rPr>
        <w:t xml:space="preserve"> of the boundary node as well as all the routing tables needed for the IAB nodes controlled by such donor CU to route packets to/from the IAB boundary node. </w:t>
      </w:r>
      <w:r w:rsidR="00C42BEF">
        <w:rPr>
          <w:rFonts w:ascii="Arial" w:hAnsi="Arial"/>
          <w:lang w:eastAsia="zh-CN"/>
        </w:rPr>
        <w:t>Since the F1-connection of the boundary node is still in the F1-termination donor, such t</w:t>
      </w:r>
      <w:r w:rsidR="007A474A">
        <w:rPr>
          <w:rFonts w:ascii="Arial" w:hAnsi="Arial"/>
          <w:lang w:eastAsia="zh-CN"/>
        </w:rPr>
        <w:t>he assigned</w:t>
      </w:r>
      <w:r w:rsidR="00C42BEF">
        <w:rPr>
          <w:rFonts w:ascii="Arial" w:hAnsi="Arial"/>
          <w:lang w:eastAsia="zh-CN"/>
        </w:rPr>
        <w:t xml:space="preserve"> BH RLC channels and BAP routing IDs affecting the IAB boundary node should be communicated </w:t>
      </w:r>
      <w:r w:rsidR="00A510BB">
        <w:rPr>
          <w:rFonts w:ascii="Arial" w:hAnsi="Arial"/>
          <w:lang w:eastAsia="zh-CN"/>
        </w:rPr>
        <w:t xml:space="preserve">by the non-F1-termination donor </w:t>
      </w:r>
      <w:r w:rsidR="00C42BEF">
        <w:rPr>
          <w:rFonts w:ascii="Arial" w:hAnsi="Arial"/>
          <w:lang w:eastAsia="zh-CN"/>
        </w:rPr>
        <w:t xml:space="preserve">to the F1-termination donor so that it can configure the boundary IAB node accordingly. </w:t>
      </w:r>
      <w:r w:rsidR="00C01A05" w:rsidRPr="00D162C2">
        <w:rPr>
          <w:rFonts w:ascii="Arial" w:hAnsi="Arial"/>
          <w:lang w:eastAsia="zh-CN"/>
        </w:rPr>
        <w:t xml:space="preserve">On the other hand, all the </w:t>
      </w:r>
      <w:r w:rsidR="00D162C2" w:rsidRPr="00D162C2">
        <w:rPr>
          <w:rFonts w:ascii="Arial" w:hAnsi="Arial"/>
          <w:lang w:eastAsia="zh-CN"/>
        </w:rPr>
        <w:t>configuration of BH RLC channels and routing tables to allow BH communications between the boundary IAB node, its descendants and the UEs is still managed by the source CU, i.e. the F1 termination donor.</w:t>
      </w:r>
    </w:p>
    <w:p w14:paraId="5E5FA24D" w14:textId="534400EB" w:rsidR="00D30A62" w:rsidRDefault="00D162C2" w:rsidP="00D162C2">
      <w:pPr>
        <w:pStyle w:val="Observation"/>
      </w:pPr>
      <w:bookmarkStart w:id="2" w:name="_Toc71553774"/>
      <w:r>
        <w:t xml:space="preserve">RAN3 assumed that the non-F1-termination donor is in charge </w:t>
      </w:r>
      <w:r w:rsidR="00C42BEF">
        <w:t xml:space="preserve">of </w:t>
      </w:r>
      <w:r w:rsidR="009E495F">
        <w:t>assigning</w:t>
      </w:r>
      <w:r>
        <w:t xml:space="preserve"> </w:t>
      </w:r>
      <w:r w:rsidR="00D30A62">
        <w:t xml:space="preserve"> (via the F1-termination donor) </w:t>
      </w:r>
      <w:r>
        <w:t>the routing tables and the BH RLC channel configurations to allow BH communication between the boundary IAB node and the ancestor nodes controlled by the non-F1-termination donor.</w:t>
      </w:r>
      <w:bookmarkEnd w:id="2"/>
      <w:r>
        <w:t xml:space="preserve"> </w:t>
      </w:r>
    </w:p>
    <w:p w14:paraId="3DA9ABEC" w14:textId="257DEE50" w:rsidR="00830825" w:rsidRDefault="00D30A62" w:rsidP="00D162C2">
      <w:pPr>
        <w:pStyle w:val="Observation"/>
      </w:pPr>
      <w:bookmarkStart w:id="3" w:name="_Toc71553775"/>
      <w:r>
        <w:rPr>
          <w:lang w:eastAsia="zh-CN"/>
        </w:rPr>
        <w:t>T</w:t>
      </w:r>
      <w:r w:rsidR="00D162C2" w:rsidRPr="00D162C2">
        <w:rPr>
          <w:lang w:eastAsia="zh-CN"/>
        </w:rPr>
        <w:t xml:space="preserve">he configuration of BH RLC channels and routing tables to allow BH communications between the boundary IAB nodes, its descendants and the UEs is still managed by the </w:t>
      </w:r>
      <w:r w:rsidR="00D162C2">
        <w:rPr>
          <w:lang w:eastAsia="zh-CN"/>
        </w:rPr>
        <w:t>F1-termination donor.</w:t>
      </w:r>
      <w:bookmarkEnd w:id="3"/>
    </w:p>
    <w:p w14:paraId="35F471C0" w14:textId="77777777" w:rsidR="00D30A62" w:rsidRDefault="00E60B5F" w:rsidP="005A0D9D">
      <w:pPr>
        <w:rPr>
          <w:rFonts w:ascii="Arial" w:hAnsi="Arial"/>
          <w:lang w:eastAsia="zh-CN"/>
        </w:rPr>
      </w:pPr>
      <w:r w:rsidRPr="000C2BCA">
        <w:rPr>
          <w:rFonts w:ascii="Arial" w:hAnsi="Arial"/>
          <w:lang w:eastAsia="zh-CN"/>
        </w:rPr>
        <w:t>This obviously poses some questions on how the user</w:t>
      </w:r>
      <w:r w:rsidR="00D30A62">
        <w:rPr>
          <w:rFonts w:ascii="Arial" w:hAnsi="Arial"/>
          <w:lang w:eastAsia="zh-CN"/>
        </w:rPr>
        <w:t>/control</w:t>
      </w:r>
      <w:r w:rsidRPr="000C2BCA">
        <w:rPr>
          <w:rFonts w:ascii="Arial" w:hAnsi="Arial"/>
          <w:lang w:eastAsia="zh-CN"/>
        </w:rPr>
        <w:t xml:space="preserve"> plane traffic is routed from the source donor, to the boundary IAB node or descendant IAB nodes/UEs via the target donor.</w:t>
      </w:r>
      <w:r w:rsidR="005E7E4B" w:rsidRPr="000C2BCA">
        <w:rPr>
          <w:rFonts w:ascii="Arial" w:hAnsi="Arial"/>
          <w:lang w:eastAsia="zh-CN"/>
        </w:rPr>
        <w:t xml:space="preserve"> </w:t>
      </w:r>
    </w:p>
    <w:p w14:paraId="0D7FEF77" w14:textId="589E477D" w:rsidR="00830825" w:rsidRPr="000C2BCA" w:rsidRDefault="005E7E4B" w:rsidP="005A0D9D">
      <w:pPr>
        <w:rPr>
          <w:rFonts w:ascii="Arial" w:hAnsi="Arial"/>
          <w:lang w:eastAsia="zh-CN"/>
        </w:rPr>
      </w:pPr>
      <w:r w:rsidRPr="000C2BCA">
        <w:rPr>
          <w:rFonts w:ascii="Arial" w:hAnsi="Arial"/>
          <w:lang w:eastAsia="zh-CN"/>
        </w:rPr>
        <w:t>In our view the scenario of inter-topology routing should be relatively rare in a real-world network</w:t>
      </w:r>
      <w:r w:rsidR="00D30A62">
        <w:rPr>
          <w:rFonts w:ascii="Arial" w:hAnsi="Arial"/>
          <w:lang w:eastAsia="zh-CN"/>
        </w:rPr>
        <w:t>,</w:t>
      </w:r>
      <w:r w:rsidRPr="000C2BCA">
        <w:rPr>
          <w:rFonts w:ascii="Arial" w:hAnsi="Arial"/>
          <w:lang w:eastAsia="zh-CN"/>
        </w:rPr>
        <w:t xml:space="preserve"> both </w:t>
      </w:r>
      <w:r w:rsidR="00D30A62">
        <w:rPr>
          <w:rFonts w:ascii="Arial" w:hAnsi="Arial"/>
          <w:lang w:eastAsia="zh-CN"/>
        </w:rPr>
        <w:t xml:space="preserve">in </w:t>
      </w:r>
      <w:r w:rsidRPr="000C2BCA">
        <w:rPr>
          <w:rFonts w:ascii="Arial" w:hAnsi="Arial"/>
          <w:lang w:eastAsia="zh-CN"/>
        </w:rPr>
        <w:t xml:space="preserve">the case of multi-connectivity across different donors and </w:t>
      </w:r>
      <w:r w:rsidR="00CE22C0">
        <w:rPr>
          <w:rFonts w:ascii="Arial" w:hAnsi="Arial"/>
          <w:lang w:eastAsia="zh-CN"/>
        </w:rPr>
        <w:t xml:space="preserve">in </w:t>
      </w:r>
      <w:r w:rsidRPr="000C2BCA">
        <w:rPr>
          <w:rFonts w:ascii="Arial" w:hAnsi="Arial"/>
          <w:lang w:eastAsia="zh-CN"/>
        </w:rPr>
        <w:t xml:space="preserve">the case of single connectivity with a donor different than the source one. Hence RAN2 should aim at minimum </w:t>
      </w:r>
      <w:r w:rsidR="00CE38E1">
        <w:rPr>
          <w:rFonts w:ascii="Arial" w:hAnsi="Arial"/>
          <w:lang w:eastAsia="zh-CN"/>
        </w:rPr>
        <w:t>specification</w:t>
      </w:r>
      <w:r w:rsidR="00CE38E1" w:rsidRPr="000C2BCA">
        <w:rPr>
          <w:rFonts w:ascii="Arial" w:hAnsi="Arial"/>
          <w:lang w:eastAsia="zh-CN"/>
        </w:rPr>
        <w:t xml:space="preserve"> </w:t>
      </w:r>
      <w:r w:rsidRPr="000C2BCA">
        <w:rPr>
          <w:rFonts w:ascii="Arial" w:hAnsi="Arial"/>
          <w:lang w:eastAsia="zh-CN"/>
        </w:rPr>
        <w:t xml:space="preserve">changes. In particular, RAN2 should avoid specifying solution that requires large </w:t>
      </w:r>
      <w:r w:rsidR="003A14F6" w:rsidRPr="000C2BCA">
        <w:rPr>
          <w:rFonts w:ascii="Arial" w:hAnsi="Arial"/>
          <w:lang w:eastAsia="zh-CN"/>
        </w:rPr>
        <w:t xml:space="preserve">signalling </w:t>
      </w:r>
      <w:r w:rsidRPr="000C2BCA">
        <w:rPr>
          <w:rFonts w:ascii="Arial" w:hAnsi="Arial"/>
          <w:lang w:eastAsia="zh-CN"/>
        </w:rPr>
        <w:t xml:space="preserve">overhead in the Uu (e.g. due to potential BAP header extensions) or in the Xn (e.g. to exchange information between target and source on each other´s topologies), or </w:t>
      </w:r>
      <w:r w:rsidR="0006776A">
        <w:rPr>
          <w:rFonts w:ascii="Arial" w:hAnsi="Arial"/>
          <w:lang w:eastAsia="zh-CN"/>
        </w:rPr>
        <w:t>a solution</w:t>
      </w:r>
      <w:r w:rsidRPr="000C2BCA">
        <w:rPr>
          <w:rFonts w:ascii="Arial" w:hAnsi="Arial"/>
          <w:lang w:eastAsia="zh-CN"/>
        </w:rPr>
        <w:t xml:space="preserve"> that requires a lot of coordination between source and target</w:t>
      </w:r>
      <w:r w:rsidR="00E67883">
        <w:rPr>
          <w:rFonts w:ascii="Arial" w:hAnsi="Arial"/>
          <w:lang w:eastAsia="zh-CN"/>
        </w:rPr>
        <w:t xml:space="preserve"> (e.g. to negotiate unique BH RLC channel IDs across the two topologies)</w:t>
      </w:r>
      <w:r w:rsidRPr="000C2BCA">
        <w:rPr>
          <w:rFonts w:ascii="Arial" w:hAnsi="Arial"/>
          <w:lang w:eastAsia="zh-CN"/>
        </w:rPr>
        <w:t>.</w:t>
      </w:r>
      <w:r w:rsidR="006A4067">
        <w:rPr>
          <w:rFonts w:ascii="Arial" w:hAnsi="Arial"/>
          <w:lang w:eastAsia="zh-CN"/>
        </w:rPr>
        <w:t xml:space="preserve"> In this context, coordination means </w:t>
      </w:r>
      <w:r w:rsidR="00891DCB">
        <w:rPr>
          <w:rFonts w:ascii="Arial" w:hAnsi="Arial"/>
          <w:lang w:eastAsia="zh-CN"/>
        </w:rPr>
        <w:t xml:space="preserve">two things. One is that </w:t>
      </w:r>
      <w:r w:rsidR="00D5215C">
        <w:rPr>
          <w:rFonts w:ascii="Arial" w:hAnsi="Arial"/>
          <w:lang w:eastAsia="zh-CN"/>
        </w:rPr>
        <w:t xml:space="preserve">one CU </w:t>
      </w:r>
      <w:r w:rsidR="006A4067">
        <w:rPr>
          <w:rFonts w:ascii="Arial" w:hAnsi="Arial"/>
          <w:lang w:eastAsia="zh-CN"/>
        </w:rPr>
        <w:t>expose</w:t>
      </w:r>
      <w:r w:rsidR="00D5215C">
        <w:rPr>
          <w:rFonts w:ascii="Arial" w:hAnsi="Arial"/>
          <w:lang w:eastAsia="zh-CN"/>
        </w:rPr>
        <w:t>s to the other CU the network topology, BAP addresses, BAP route IDs, etc. of the nodes in the network</w:t>
      </w:r>
      <w:r w:rsidR="00891DCB">
        <w:rPr>
          <w:rFonts w:ascii="Arial" w:hAnsi="Arial"/>
          <w:lang w:eastAsia="zh-CN"/>
        </w:rPr>
        <w:t xml:space="preserve">. The second is that the source and target CU do not need to negotiate </w:t>
      </w:r>
      <w:r w:rsidR="00DE7D2B">
        <w:rPr>
          <w:rFonts w:ascii="Arial" w:hAnsi="Arial"/>
          <w:lang w:eastAsia="zh-CN"/>
        </w:rPr>
        <w:t>a configuration which is unique in both networks. The configuration (BAP addresses, BAP route IDs, BH channel IDs, etc) should be unique only in the respective CU</w:t>
      </w:r>
      <w:r w:rsidR="00614B1D">
        <w:rPr>
          <w:rFonts w:ascii="Arial" w:hAnsi="Arial"/>
          <w:lang w:eastAsia="zh-CN"/>
        </w:rPr>
        <w:t xml:space="preserve">. </w:t>
      </w:r>
      <w:r w:rsidR="006E1F6E">
        <w:rPr>
          <w:rFonts w:ascii="Arial" w:hAnsi="Arial"/>
          <w:lang w:eastAsia="zh-CN"/>
        </w:rPr>
        <w:t xml:space="preserve">The target CU will </w:t>
      </w:r>
      <w:r w:rsidR="00D855AD">
        <w:rPr>
          <w:rFonts w:ascii="Arial" w:hAnsi="Arial"/>
          <w:lang w:eastAsia="zh-CN"/>
        </w:rPr>
        <w:t xml:space="preserve">only </w:t>
      </w:r>
      <w:r w:rsidR="006E1F6E">
        <w:rPr>
          <w:rFonts w:ascii="Arial" w:hAnsi="Arial"/>
          <w:lang w:eastAsia="zh-CN"/>
        </w:rPr>
        <w:t>need to provide, if the request is accepted, the configuration requested by the source CU</w:t>
      </w:r>
      <w:r w:rsidR="00D855AD">
        <w:rPr>
          <w:rFonts w:ascii="Arial" w:hAnsi="Arial"/>
          <w:lang w:eastAsia="zh-CN"/>
        </w:rPr>
        <w:t xml:space="preserve"> e.g. a set of IP addresses, BAP addresses, BAP route IDs, etc.</w:t>
      </w:r>
    </w:p>
    <w:p w14:paraId="5C864140" w14:textId="648C170F" w:rsidR="00124ACE" w:rsidRPr="00000C8B" w:rsidRDefault="003A14F6" w:rsidP="00124ACE">
      <w:pPr>
        <w:pStyle w:val="Proposal"/>
      </w:pPr>
      <w:bookmarkStart w:id="4" w:name="_Toc71553776"/>
      <w:r>
        <w:t>To enable inter-topology routing, RAN2 aims at solutions that</w:t>
      </w:r>
      <w:r w:rsidR="00B34102">
        <w:t>:</w:t>
      </w:r>
      <w:r w:rsidR="000374FD">
        <w:br/>
        <w:t>-</w:t>
      </w:r>
      <w:r w:rsidR="000374FD">
        <w:tab/>
      </w:r>
      <w:r w:rsidR="00057D8D" w:rsidRPr="00000C8B">
        <w:t xml:space="preserve">do not require </w:t>
      </w:r>
      <w:r w:rsidRPr="00000C8B">
        <w:t>inter-node coordination between source donor and target donor (e.g. to exchange information on each other´s topologies</w:t>
      </w:r>
      <w:r w:rsidR="00E67883" w:rsidRPr="00000C8B">
        <w:t>, or to negotiate unique</w:t>
      </w:r>
      <w:r w:rsidR="005A12FC" w:rsidRPr="00000C8B">
        <w:t xml:space="preserve"> </w:t>
      </w:r>
      <w:r w:rsidR="007131D1" w:rsidRPr="00000C8B">
        <w:t xml:space="preserve">BAP route IDs, BAP addresses or </w:t>
      </w:r>
      <w:r w:rsidR="00E67883" w:rsidRPr="00000C8B">
        <w:t>BH RLC channel IDs across the two topologies</w:t>
      </w:r>
      <w:r w:rsidRPr="00000C8B">
        <w:t>)</w:t>
      </w:r>
      <w:r w:rsidR="00124ACE" w:rsidRPr="00000C8B">
        <w:t>,</w:t>
      </w:r>
      <w:r w:rsidR="00124ACE" w:rsidRPr="00000C8B">
        <w:br/>
        <w:t xml:space="preserve">- </w:t>
      </w:r>
      <w:r w:rsidR="000374FD">
        <w:tab/>
      </w:r>
      <w:r w:rsidR="00124ACE" w:rsidRPr="00000C8B">
        <w:t>introduce minimum signalling overhead over the Xn and Uu,</w:t>
      </w:r>
      <w:r w:rsidR="006F2D11" w:rsidRPr="00000C8B">
        <w:br/>
        <w:t>-</w:t>
      </w:r>
      <w:r w:rsidR="00A85EA5" w:rsidRPr="00000C8B">
        <w:t xml:space="preserve"> </w:t>
      </w:r>
      <w:r w:rsidR="000374FD">
        <w:tab/>
      </w:r>
      <w:r w:rsidR="006F2D11" w:rsidRPr="00000C8B">
        <w:t xml:space="preserve">impact </w:t>
      </w:r>
      <w:r w:rsidR="00317C82" w:rsidRPr="00000C8B">
        <w:t xml:space="preserve">the minimum number of nodes and </w:t>
      </w:r>
      <w:r w:rsidR="006F2D11" w:rsidRPr="00000C8B">
        <w:t>require minimum number of reconfigurations</w:t>
      </w:r>
      <w:bookmarkEnd w:id="4"/>
    </w:p>
    <w:p w14:paraId="4CF94EF2" w14:textId="60FA59FE" w:rsidR="00C86500" w:rsidRDefault="003A14F6" w:rsidP="003A14F6">
      <w:pPr>
        <w:rPr>
          <w:rFonts w:ascii="Arial" w:hAnsi="Arial"/>
          <w:lang w:eastAsia="zh-CN"/>
        </w:rPr>
      </w:pPr>
      <w:r w:rsidRPr="000C2BCA">
        <w:rPr>
          <w:rFonts w:ascii="Arial" w:hAnsi="Arial"/>
          <w:lang w:eastAsia="zh-CN"/>
        </w:rPr>
        <w:t xml:space="preserve">In particular, the only overhead </w:t>
      </w:r>
      <w:r w:rsidR="00D30A62">
        <w:rPr>
          <w:rFonts w:ascii="Arial" w:hAnsi="Arial"/>
          <w:lang w:eastAsia="zh-CN"/>
        </w:rPr>
        <w:t xml:space="preserve">over the backhaul </w:t>
      </w:r>
      <w:r w:rsidRPr="000C2BCA">
        <w:rPr>
          <w:rFonts w:ascii="Arial" w:hAnsi="Arial"/>
          <w:lang w:eastAsia="zh-CN"/>
        </w:rPr>
        <w:t>should be due to</w:t>
      </w:r>
      <w:r w:rsidR="00C86500">
        <w:rPr>
          <w:rFonts w:ascii="Arial" w:hAnsi="Arial"/>
          <w:lang w:eastAsia="zh-CN"/>
        </w:rPr>
        <w:t>:</w:t>
      </w:r>
    </w:p>
    <w:p w14:paraId="37FCDF72" w14:textId="77777777" w:rsidR="00C86500" w:rsidRPr="00C86500" w:rsidRDefault="003A14F6" w:rsidP="00C86500">
      <w:pPr>
        <w:pStyle w:val="ListParagraph"/>
        <w:numPr>
          <w:ilvl w:val="0"/>
          <w:numId w:val="40"/>
        </w:numPr>
        <w:rPr>
          <w:rFonts w:ascii="Arial" w:eastAsia="Times New Roman" w:hAnsi="Arial"/>
          <w:sz w:val="20"/>
          <w:szCs w:val="20"/>
          <w:lang w:val="en-GB" w:eastAsia="zh-CN"/>
        </w:rPr>
      </w:pPr>
      <w:r w:rsidRPr="00C86500">
        <w:rPr>
          <w:rFonts w:ascii="Arial" w:eastAsia="Times New Roman" w:hAnsi="Arial"/>
          <w:sz w:val="20"/>
          <w:szCs w:val="20"/>
          <w:lang w:val="en-GB" w:eastAsia="zh-CN"/>
        </w:rPr>
        <w:t xml:space="preserve">the reconfiguration of the routing tables of the ancestor nodes under the non-F1 termination donor and of the boundary IAB node to allow BH communication with the new ancestor nodes, </w:t>
      </w:r>
    </w:p>
    <w:p w14:paraId="65954A52" w14:textId="53C8BA02" w:rsidR="000F503A" w:rsidRPr="000F503A" w:rsidRDefault="003A14F6" w:rsidP="000F503A">
      <w:pPr>
        <w:pStyle w:val="ListParagraph"/>
        <w:numPr>
          <w:ilvl w:val="0"/>
          <w:numId w:val="40"/>
        </w:numPr>
        <w:rPr>
          <w:rFonts w:ascii="Arial" w:eastAsia="Times New Roman" w:hAnsi="Arial"/>
          <w:sz w:val="20"/>
          <w:szCs w:val="20"/>
          <w:lang w:val="en-GB" w:eastAsia="zh-CN"/>
        </w:rPr>
      </w:pPr>
      <w:r w:rsidRPr="00C86500">
        <w:rPr>
          <w:rFonts w:ascii="Arial" w:eastAsia="Times New Roman" w:hAnsi="Arial"/>
          <w:sz w:val="20"/>
          <w:szCs w:val="20"/>
          <w:lang w:val="en-GB" w:eastAsia="zh-CN"/>
        </w:rPr>
        <w:t xml:space="preserve">the reconfiguration of the ingress (for DL) and egress (for UL) BH RLC channels of the boundary IAB node. </w:t>
      </w:r>
    </w:p>
    <w:p w14:paraId="3E8E8825" w14:textId="075996D9" w:rsidR="00C86500" w:rsidRPr="000F503A" w:rsidRDefault="00D30A62" w:rsidP="000F503A">
      <w:pPr>
        <w:rPr>
          <w:rFonts w:ascii="Arial" w:hAnsi="Arial"/>
          <w:lang w:eastAsia="zh-CN"/>
        </w:rPr>
      </w:pPr>
      <w:r>
        <w:rPr>
          <w:rFonts w:ascii="Arial" w:hAnsi="Arial"/>
          <w:lang w:eastAsia="zh-CN"/>
        </w:rPr>
        <w:t>T</w:t>
      </w:r>
      <w:r w:rsidR="003A14F6" w:rsidRPr="000F503A">
        <w:rPr>
          <w:rFonts w:ascii="Arial" w:hAnsi="Arial"/>
          <w:lang w:eastAsia="zh-CN"/>
        </w:rPr>
        <w:t>he ancestor node</w:t>
      </w:r>
      <w:r>
        <w:rPr>
          <w:rFonts w:ascii="Arial" w:hAnsi="Arial"/>
          <w:lang w:eastAsia="zh-CN"/>
        </w:rPr>
        <w:t>s</w:t>
      </w:r>
      <w:r w:rsidR="003A14F6" w:rsidRPr="000F503A">
        <w:rPr>
          <w:rFonts w:ascii="Arial" w:hAnsi="Arial"/>
          <w:lang w:eastAsia="zh-CN"/>
        </w:rPr>
        <w:t xml:space="preserve"> in the source donor CU, the descendant nodes of the boundary IAB node </w:t>
      </w:r>
      <w:r w:rsidR="00A40DB1">
        <w:rPr>
          <w:rFonts w:ascii="Arial" w:hAnsi="Arial"/>
          <w:lang w:eastAsia="zh-CN"/>
        </w:rPr>
        <w:t xml:space="preserve">and the UEs </w:t>
      </w:r>
      <w:r w:rsidR="003A14F6" w:rsidRPr="000F503A">
        <w:rPr>
          <w:rFonts w:ascii="Arial" w:hAnsi="Arial"/>
          <w:lang w:eastAsia="zh-CN"/>
        </w:rPr>
        <w:t xml:space="preserve">should not be affected. Similarly, </w:t>
      </w:r>
      <w:r w:rsidR="00C41D65">
        <w:rPr>
          <w:rFonts w:ascii="Arial" w:hAnsi="Arial"/>
          <w:lang w:eastAsia="zh-CN"/>
        </w:rPr>
        <w:t xml:space="preserve">extensions to </w:t>
      </w:r>
      <w:r w:rsidR="003A14F6" w:rsidRPr="000F503A">
        <w:rPr>
          <w:rFonts w:ascii="Arial" w:hAnsi="Arial"/>
          <w:lang w:eastAsia="zh-CN"/>
        </w:rPr>
        <w:t xml:space="preserve">the BAP header should </w:t>
      </w:r>
      <w:r w:rsidR="00C41D65">
        <w:rPr>
          <w:rFonts w:ascii="Arial" w:hAnsi="Arial"/>
          <w:lang w:eastAsia="zh-CN"/>
        </w:rPr>
        <w:t>not be necessary</w:t>
      </w:r>
      <w:r w:rsidR="000C2BCA" w:rsidRPr="000F503A">
        <w:rPr>
          <w:rFonts w:ascii="Arial" w:hAnsi="Arial"/>
          <w:lang w:eastAsia="zh-CN"/>
        </w:rPr>
        <w:t>.</w:t>
      </w:r>
    </w:p>
    <w:p w14:paraId="3B840903" w14:textId="0B3C5822" w:rsidR="003A14F6" w:rsidRPr="00FA18F1" w:rsidRDefault="003A14F6" w:rsidP="003A14F6">
      <w:pPr>
        <w:pStyle w:val="Proposal"/>
        <w:rPr>
          <w:b w:val="0"/>
          <w:bCs w:val="0"/>
        </w:rPr>
      </w:pPr>
      <w:bookmarkStart w:id="5" w:name="_Toc71553777"/>
      <w:r>
        <w:t>When inter-topology routing is enabled for a boundary IAB node, reconfiguration of the routing tables and BH RLC channels is only required for the boundary IAB node and for the ancestor IAB node</w:t>
      </w:r>
      <w:r w:rsidR="00DC0B6A">
        <w:t>s</w:t>
      </w:r>
      <w:r>
        <w:t xml:space="preserve"> controlled by the non-F1 termination donor.</w:t>
      </w:r>
      <w:r w:rsidR="000C2BCA">
        <w:t xml:space="preserve"> IAB ancestor nodes under the F1-termination donor, IAB descendant nodes, and UEs are</w:t>
      </w:r>
      <w:r w:rsidR="00152C20">
        <w:t xml:space="preserve"> not affected</w:t>
      </w:r>
      <w:r w:rsidR="000C2BCA" w:rsidRPr="00FA18F1">
        <w:rPr>
          <w:b w:val="0"/>
          <w:bCs w:val="0"/>
        </w:rPr>
        <w:t>.</w:t>
      </w:r>
      <w:bookmarkEnd w:id="5"/>
    </w:p>
    <w:p w14:paraId="604F9A9D" w14:textId="2B0A9833" w:rsidR="007D26D9" w:rsidRPr="00FA18F1" w:rsidRDefault="007D26D9" w:rsidP="005A0D9D">
      <w:pPr>
        <w:rPr>
          <w:rFonts w:ascii="Arial" w:hAnsi="Arial"/>
          <w:lang w:eastAsia="zh-CN"/>
        </w:rPr>
      </w:pPr>
      <w:r w:rsidRPr="00FA18F1">
        <w:rPr>
          <w:rFonts w:ascii="Arial" w:hAnsi="Arial"/>
          <w:lang w:eastAsia="zh-CN"/>
        </w:rPr>
        <w:t xml:space="preserve">To this end, in our view the solution </w:t>
      </w:r>
      <w:r w:rsidR="00362FB6" w:rsidRPr="00FA18F1">
        <w:rPr>
          <w:rFonts w:ascii="Arial" w:hAnsi="Arial"/>
          <w:lang w:eastAsia="zh-CN"/>
        </w:rPr>
        <w:t xml:space="preserve">that </w:t>
      </w:r>
      <w:r w:rsidRPr="00FA18F1">
        <w:rPr>
          <w:rFonts w:ascii="Arial" w:hAnsi="Arial"/>
          <w:lang w:eastAsia="zh-CN"/>
        </w:rPr>
        <w:t>is more aligned with the proposal</w:t>
      </w:r>
      <w:r w:rsidR="00362FB6" w:rsidRPr="00FA18F1">
        <w:rPr>
          <w:rFonts w:ascii="Arial" w:hAnsi="Arial"/>
          <w:lang w:eastAsia="zh-CN"/>
        </w:rPr>
        <w:t>s</w:t>
      </w:r>
      <w:r w:rsidRPr="00FA18F1">
        <w:rPr>
          <w:rFonts w:ascii="Arial" w:hAnsi="Arial"/>
          <w:lang w:eastAsia="zh-CN"/>
        </w:rPr>
        <w:t xml:space="preserve"> </w:t>
      </w:r>
      <w:r w:rsidR="00362FB6" w:rsidRPr="00FA18F1">
        <w:rPr>
          <w:rFonts w:ascii="Arial" w:hAnsi="Arial"/>
          <w:lang w:eastAsia="zh-CN"/>
        </w:rPr>
        <w:t>above</w:t>
      </w:r>
      <w:r w:rsidRPr="00FA18F1">
        <w:rPr>
          <w:rFonts w:ascii="Arial" w:hAnsi="Arial"/>
          <w:lang w:eastAsia="zh-CN"/>
        </w:rPr>
        <w:t xml:space="preserve"> is the </w:t>
      </w:r>
      <w:r w:rsidR="00362FB6" w:rsidRPr="00FA18F1">
        <w:rPr>
          <w:rFonts w:ascii="Arial" w:hAnsi="Arial"/>
          <w:lang w:eastAsia="zh-CN"/>
        </w:rPr>
        <w:t>option 4 in</w:t>
      </w:r>
      <w:r w:rsidR="00C379BE">
        <w:rPr>
          <w:rFonts w:ascii="Arial" w:hAnsi="Arial"/>
          <w:lang w:eastAsia="zh-CN"/>
        </w:rPr>
        <w:t xml:space="preserve"> </w:t>
      </w:r>
      <w:r w:rsidR="00C379BE">
        <w:rPr>
          <w:rFonts w:ascii="Arial" w:hAnsi="Arial"/>
          <w:lang w:eastAsia="zh-CN"/>
        </w:rPr>
        <w:fldChar w:fldCharType="begin"/>
      </w:r>
      <w:r w:rsidR="00C379BE">
        <w:rPr>
          <w:rFonts w:ascii="Arial" w:hAnsi="Arial"/>
          <w:lang w:eastAsia="zh-CN"/>
        </w:rPr>
        <w:instrText xml:space="preserve"> REF _Ref68031836 \r \h </w:instrText>
      </w:r>
      <w:r w:rsidR="00C379BE">
        <w:rPr>
          <w:rFonts w:ascii="Arial" w:hAnsi="Arial"/>
          <w:lang w:eastAsia="zh-CN"/>
        </w:rPr>
      </w:r>
      <w:r w:rsidR="00C379BE">
        <w:rPr>
          <w:rFonts w:ascii="Arial" w:hAnsi="Arial"/>
          <w:lang w:eastAsia="zh-CN"/>
        </w:rPr>
        <w:fldChar w:fldCharType="separate"/>
      </w:r>
      <w:r w:rsidR="002F7DBB">
        <w:rPr>
          <w:rFonts w:ascii="Arial" w:hAnsi="Arial"/>
          <w:lang w:eastAsia="zh-CN"/>
        </w:rPr>
        <w:t>[2]</w:t>
      </w:r>
      <w:r w:rsidR="00C379BE">
        <w:rPr>
          <w:rFonts w:ascii="Arial" w:hAnsi="Arial"/>
          <w:lang w:eastAsia="zh-CN"/>
        </w:rPr>
        <w:fldChar w:fldCharType="end"/>
      </w:r>
      <w:r w:rsidR="00362FB6" w:rsidRPr="00FA18F1">
        <w:rPr>
          <w:rFonts w:ascii="Arial" w:hAnsi="Arial"/>
          <w:lang w:eastAsia="zh-CN"/>
        </w:rPr>
        <w:t>, i.e. the solution in</w:t>
      </w:r>
      <w:r w:rsidRPr="00FA18F1">
        <w:rPr>
          <w:rFonts w:ascii="Arial" w:hAnsi="Arial"/>
          <w:lang w:eastAsia="zh-CN"/>
        </w:rPr>
        <w:t xml:space="preserve"> which the boundary IAB node is configured </w:t>
      </w:r>
      <w:r w:rsidR="007716B3" w:rsidRPr="00FA18F1">
        <w:rPr>
          <w:rFonts w:ascii="Arial" w:hAnsi="Arial"/>
          <w:lang w:eastAsia="zh-CN"/>
        </w:rPr>
        <w:t xml:space="preserve">by the source donor </w:t>
      </w:r>
      <w:r w:rsidRPr="00FA18F1">
        <w:rPr>
          <w:rFonts w:ascii="Arial" w:hAnsi="Arial"/>
          <w:lang w:eastAsia="zh-CN"/>
        </w:rPr>
        <w:t xml:space="preserve">with a </w:t>
      </w:r>
      <w:r w:rsidR="00DC0B6A">
        <w:rPr>
          <w:rFonts w:ascii="Arial" w:hAnsi="Arial"/>
          <w:lang w:eastAsia="zh-CN"/>
        </w:rPr>
        <w:t xml:space="preserve">mapping </w:t>
      </w:r>
      <w:r w:rsidRPr="00CA3224">
        <w:rPr>
          <w:rFonts w:ascii="Arial" w:hAnsi="Arial"/>
          <w:lang w:eastAsia="zh-CN"/>
        </w:rPr>
        <w:t xml:space="preserve">table </w:t>
      </w:r>
      <w:r w:rsidR="00687D08" w:rsidRPr="00CA3224">
        <w:rPr>
          <w:rFonts w:ascii="Arial" w:hAnsi="Arial"/>
          <w:lang w:eastAsia="zh-CN"/>
        </w:rPr>
        <w:t xml:space="preserve">and rules </w:t>
      </w:r>
      <w:r w:rsidR="009B2063" w:rsidRPr="00CA3224">
        <w:rPr>
          <w:rFonts w:ascii="Arial" w:hAnsi="Arial"/>
          <w:lang w:eastAsia="zh-CN"/>
        </w:rPr>
        <w:t xml:space="preserve">which </w:t>
      </w:r>
      <w:r w:rsidRPr="00CA3224">
        <w:rPr>
          <w:rFonts w:ascii="Arial" w:hAnsi="Arial"/>
          <w:lang w:eastAsia="zh-CN"/>
        </w:rPr>
        <w:t>maps</w:t>
      </w:r>
      <w:r w:rsidRPr="00FA18F1">
        <w:rPr>
          <w:rFonts w:ascii="Arial" w:hAnsi="Arial"/>
          <w:lang w:eastAsia="zh-CN"/>
        </w:rPr>
        <w:t xml:space="preserve"> </w:t>
      </w:r>
      <w:r w:rsidR="009B2063">
        <w:rPr>
          <w:rFonts w:ascii="Arial" w:hAnsi="Arial"/>
          <w:lang w:eastAsia="zh-CN"/>
        </w:rPr>
        <w:t xml:space="preserve">the </w:t>
      </w:r>
      <w:r w:rsidRPr="00FA18F1">
        <w:rPr>
          <w:rFonts w:ascii="Arial" w:hAnsi="Arial"/>
          <w:lang w:eastAsia="zh-CN"/>
        </w:rPr>
        <w:t xml:space="preserve">ingress </w:t>
      </w:r>
      <w:r w:rsidR="009B2063">
        <w:rPr>
          <w:rFonts w:ascii="Arial" w:hAnsi="Arial"/>
          <w:lang w:eastAsia="zh-CN"/>
        </w:rPr>
        <w:t>traffic to the egress traffic</w:t>
      </w:r>
      <w:r w:rsidR="00A134F7">
        <w:rPr>
          <w:rFonts w:ascii="Arial" w:hAnsi="Arial"/>
          <w:lang w:eastAsia="zh-CN"/>
        </w:rPr>
        <w:t>.</w:t>
      </w:r>
      <w:r w:rsidR="009B4B94">
        <w:rPr>
          <w:rFonts w:ascii="Arial" w:hAnsi="Arial"/>
          <w:lang w:eastAsia="zh-CN"/>
        </w:rPr>
        <w:t xml:space="preserve"> </w:t>
      </w:r>
      <w:r w:rsidR="00A134F7">
        <w:rPr>
          <w:rFonts w:ascii="Arial" w:hAnsi="Arial"/>
          <w:lang w:eastAsia="zh-CN"/>
        </w:rPr>
        <w:br/>
        <w:t xml:space="preserve">The option 4 in </w:t>
      </w:r>
      <w:r w:rsidR="00A134F7">
        <w:rPr>
          <w:rFonts w:ascii="Arial" w:hAnsi="Arial"/>
          <w:lang w:eastAsia="zh-CN"/>
        </w:rPr>
        <w:fldChar w:fldCharType="begin"/>
      </w:r>
      <w:r w:rsidR="00A134F7">
        <w:rPr>
          <w:rFonts w:ascii="Arial" w:hAnsi="Arial"/>
          <w:lang w:eastAsia="zh-CN"/>
        </w:rPr>
        <w:instrText xml:space="preserve"> REF _Ref68031836 \r \h </w:instrText>
      </w:r>
      <w:r w:rsidR="00A134F7">
        <w:rPr>
          <w:rFonts w:ascii="Arial" w:hAnsi="Arial"/>
          <w:lang w:eastAsia="zh-CN"/>
        </w:rPr>
      </w:r>
      <w:r w:rsidR="00A134F7">
        <w:rPr>
          <w:rFonts w:ascii="Arial" w:hAnsi="Arial"/>
          <w:lang w:eastAsia="zh-CN"/>
        </w:rPr>
        <w:fldChar w:fldCharType="separate"/>
      </w:r>
      <w:r w:rsidR="00A134F7">
        <w:rPr>
          <w:rFonts w:ascii="Arial" w:hAnsi="Arial"/>
          <w:lang w:eastAsia="zh-CN"/>
        </w:rPr>
        <w:t>[2]</w:t>
      </w:r>
      <w:r w:rsidR="00A134F7">
        <w:rPr>
          <w:rFonts w:ascii="Arial" w:hAnsi="Arial"/>
          <w:lang w:eastAsia="zh-CN"/>
        </w:rPr>
        <w:fldChar w:fldCharType="end"/>
      </w:r>
      <w:r w:rsidR="00A134F7">
        <w:rPr>
          <w:rFonts w:ascii="Arial" w:hAnsi="Arial"/>
          <w:lang w:eastAsia="zh-CN"/>
        </w:rPr>
        <w:t xml:space="preserve"> consists</w:t>
      </w:r>
      <w:r w:rsidR="009B4B94" w:rsidRPr="00CA3224">
        <w:rPr>
          <w:rFonts w:ascii="Arial" w:hAnsi="Arial"/>
          <w:lang w:eastAsia="zh-CN"/>
        </w:rPr>
        <w:t xml:space="preserve"> </w:t>
      </w:r>
      <w:r w:rsidR="00A134F7">
        <w:rPr>
          <w:rFonts w:ascii="Arial" w:hAnsi="Arial"/>
          <w:lang w:eastAsia="zh-CN"/>
        </w:rPr>
        <w:t>in</w:t>
      </w:r>
      <w:r w:rsidR="009B4B94" w:rsidRPr="00CA3224">
        <w:rPr>
          <w:rFonts w:ascii="Arial" w:hAnsi="Arial"/>
          <w:lang w:eastAsia="zh-CN"/>
        </w:rPr>
        <w:t xml:space="preserve"> mapping </w:t>
      </w:r>
      <w:r w:rsidRPr="00CA3224">
        <w:rPr>
          <w:rFonts w:ascii="Arial" w:hAnsi="Arial"/>
          <w:lang w:eastAsia="zh-CN"/>
        </w:rPr>
        <w:t>BAP routing ID/</w:t>
      </w:r>
      <w:r w:rsidR="00031615" w:rsidRPr="00CA3224">
        <w:rPr>
          <w:rFonts w:ascii="Arial" w:hAnsi="Arial"/>
          <w:lang w:eastAsia="zh-CN"/>
        </w:rPr>
        <w:t>BAP addresse</w:t>
      </w:r>
      <w:r w:rsidR="00A134F7">
        <w:rPr>
          <w:rFonts w:ascii="Arial" w:hAnsi="Arial"/>
          <w:lang w:eastAsia="zh-CN"/>
        </w:rPr>
        <w:t>s</w:t>
      </w:r>
      <w:r w:rsidR="00031615" w:rsidRPr="00CA3224">
        <w:rPr>
          <w:rFonts w:ascii="Arial" w:hAnsi="Arial"/>
          <w:lang w:eastAsia="zh-CN"/>
        </w:rPr>
        <w:t>/</w:t>
      </w:r>
      <w:r w:rsidRPr="00CA3224">
        <w:rPr>
          <w:rFonts w:ascii="Arial" w:hAnsi="Arial"/>
          <w:lang w:eastAsia="zh-CN"/>
        </w:rPr>
        <w:t xml:space="preserve">BH RLC channels into egress BAP </w:t>
      </w:r>
      <w:r w:rsidRPr="00CA3224">
        <w:rPr>
          <w:rFonts w:ascii="Arial" w:hAnsi="Arial"/>
          <w:lang w:eastAsia="zh-CN"/>
        </w:rPr>
        <w:lastRenderedPageBreak/>
        <w:t>routing ID/</w:t>
      </w:r>
      <w:r w:rsidR="00031615" w:rsidRPr="00CA3224">
        <w:rPr>
          <w:rFonts w:ascii="Arial" w:hAnsi="Arial"/>
          <w:lang w:eastAsia="zh-CN"/>
        </w:rPr>
        <w:t>BAP addresses/</w:t>
      </w:r>
      <w:r w:rsidRPr="00CA3224">
        <w:rPr>
          <w:rFonts w:ascii="Arial" w:hAnsi="Arial"/>
          <w:lang w:eastAsia="zh-CN"/>
        </w:rPr>
        <w:t>BH RLC channels</w:t>
      </w:r>
      <w:r w:rsidR="00CB3381" w:rsidRPr="00CA3224">
        <w:rPr>
          <w:rFonts w:ascii="Arial" w:hAnsi="Arial"/>
          <w:lang w:eastAsia="zh-CN"/>
        </w:rPr>
        <w:t xml:space="preserve"> and</w:t>
      </w:r>
      <w:r w:rsidR="007C48A5">
        <w:rPr>
          <w:rFonts w:ascii="Arial" w:hAnsi="Arial"/>
          <w:lang w:eastAsia="zh-CN"/>
        </w:rPr>
        <w:t xml:space="preserve"> in defining</w:t>
      </w:r>
      <w:r w:rsidR="00CB3381" w:rsidRPr="00CA3224">
        <w:rPr>
          <w:rFonts w:ascii="Arial" w:hAnsi="Arial"/>
          <w:lang w:eastAsia="zh-CN"/>
        </w:rPr>
        <w:t xml:space="preserve"> rules </w:t>
      </w:r>
      <w:r w:rsidR="0078446B">
        <w:rPr>
          <w:rFonts w:ascii="Arial" w:hAnsi="Arial"/>
          <w:lang w:eastAsia="zh-CN"/>
        </w:rPr>
        <w:t>on</w:t>
      </w:r>
      <w:r w:rsidR="00CB3381" w:rsidRPr="00CA3224">
        <w:rPr>
          <w:rFonts w:ascii="Arial" w:hAnsi="Arial"/>
          <w:lang w:eastAsia="zh-CN"/>
        </w:rPr>
        <w:t xml:space="preserve"> </w:t>
      </w:r>
      <w:r w:rsidR="00E816A0" w:rsidRPr="00CA3224">
        <w:rPr>
          <w:rFonts w:ascii="Arial" w:hAnsi="Arial"/>
          <w:lang w:eastAsia="zh-CN"/>
        </w:rPr>
        <w:t>how to distribute the traffic among the different paths</w:t>
      </w:r>
      <w:r w:rsidR="00362FB6" w:rsidRPr="00FA18F1">
        <w:rPr>
          <w:rFonts w:ascii="Arial" w:hAnsi="Arial"/>
          <w:lang w:eastAsia="zh-CN"/>
        </w:rPr>
        <w:t xml:space="preserve">. The boundary </w:t>
      </w:r>
      <w:r w:rsidR="007716B3" w:rsidRPr="00FA18F1">
        <w:rPr>
          <w:rFonts w:ascii="Arial" w:hAnsi="Arial"/>
          <w:lang w:eastAsia="zh-CN"/>
        </w:rPr>
        <w:t xml:space="preserve">IAB node can be </w:t>
      </w:r>
      <w:r w:rsidR="00DC0B6A">
        <w:rPr>
          <w:rFonts w:ascii="Arial" w:hAnsi="Arial"/>
          <w:lang w:eastAsia="zh-CN"/>
        </w:rPr>
        <w:t>assigned by the non-F1-termination donor</w:t>
      </w:r>
      <w:r w:rsidR="007716B3" w:rsidRPr="00FA18F1">
        <w:rPr>
          <w:rFonts w:ascii="Arial" w:hAnsi="Arial"/>
          <w:lang w:eastAsia="zh-CN"/>
        </w:rPr>
        <w:t xml:space="preserve"> with separate BAP address</w:t>
      </w:r>
      <w:r w:rsidR="00E816A0">
        <w:rPr>
          <w:rFonts w:ascii="Arial" w:hAnsi="Arial"/>
          <w:lang w:eastAsia="zh-CN"/>
        </w:rPr>
        <w:t>es</w:t>
      </w:r>
      <w:r w:rsidR="007716B3" w:rsidRPr="00FA18F1">
        <w:rPr>
          <w:rFonts w:ascii="Arial" w:hAnsi="Arial"/>
          <w:lang w:eastAsia="zh-CN"/>
        </w:rPr>
        <w:t xml:space="preserve"> </w:t>
      </w:r>
      <w:r w:rsidR="00DC0B6A">
        <w:rPr>
          <w:rFonts w:ascii="Arial" w:hAnsi="Arial"/>
          <w:lang w:eastAsia="zh-CN"/>
        </w:rPr>
        <w:t xml:space="preserve">or BAP routing IDs for each IAB descendant nodes </w:t>
      </w:r>
      <w:r w:rsidR="00C5136B">
        <w:rPr>
          <w:rFonts w:ascii="Arial" w:hAnsi="Arial"/>
          <w:lang w:eastAsia="zh-CN"/>
        </w:rPr>
        <w:t xml:space="preserve">which will be mapped </w:t>
      </w:r>
      <w:r w:rsidR="00DC0B6A">
        <w:rPr>
          <w:rFonts w:ascii="Arial" w:hAnsi="Arial"/>
          <w:lang w:eastAsia="zh-CN"/>
        </w:rPr>
        <w:t>by the F1-termination donor to</w:t>
      </w:r>
      <w:r w:rsidR="00C5136B">
        <w:rPr>
          <w:rFonts w:ascii="Arial" w:hAnsi="Arial"/>
          <w:lang w:eastAsia="zh-CN"/>
        </w:rPr>
        <w:t xml:space="preserve"> the </w:t>
      </w:r>
      <w:r w:rsidR="00DC0B6A">
        <w:rPr>
          <w:rFonts w:ascii="Arial" w:hAnsi="Arial"/>
          <w:lang w:eastAsia="zh-CN"/>
        </w:rPr>
        <w:t>existing BAP addresses/</w:t>
      </w:r>
      <w:r w:rsidR="00C5136B">
        <w:rPr>
          <w:rFonts w:ascii="Arial" w:hAnsi="Arial"/>
          <w:lang w:eastAsia="zh-CN"/>
        </w:rPr>
        <w:t>BAP routing ID</w:t>
      </w:r>
      <w:r w:rsidR="000C2EF6">
        <w:rPr>
          <w:rFonts w:ascii="Arial" w:hAnsi="Arial"/>
          <w:lang w:eastAsia="zh-CN"/>
        </w:rPr>
        <w:t>s</w:t>
      </w:r>
      <w:r w:rsidR="00C5136B">
        <w:rPr>
          <w:rFonts w:ascii="Arial" w:hAnsi="Arial"/>
          <w:lang w:eastAsia="zh-CN"/>
        </w:rPr>
        <w:t xml:space="preserve"> previously configured by the F1-termination donor for the </w:t>
      </w:r>
      <w:r w:rsidR="000C2EF6">
        <w:rPr>
          <w:rFonts w:ascii="Arial" w:hAnsi="Arial"/>
          <w:lang w:eastAsia="zh-CN"/>
        </w:rPr>
        <w:t xml:space="preserve">various </w:t>
      </w:r>
      <w:r w:rsidR="00C5136B">
        <w:rPr>
          <w:rFonts w:ascii="Arial" w:hAnsi="Arial"/>
          <w:lang w:eastAsia="zh-CN"/>
        </w:rPr>
        <w:t xml:space="preserve">descendant nodes. </w:t>
      </w:r>
      <w:r w:rsidR="00DC0B6A">
        <w:rPr>
          <w:rFonts w:ascii="Arial" w:hAnsi="Arial"/>
          <w:lang w:eastAsia="zh-CN"/>
        </w:rPr>
        <w:t>W</w:t>
      </w:r>
      <w:r w:rsidR="00FA18F1" w:rsidRPr="00FA18F1">
        <w:rPr>
          <w:rFonts w:ascii="Arial" w:hAnsi="Arial"/>
          <w:lang w:eastAsia="zh-CN"/>
        </w:rPr>
        <w:t xml:space="preserve">hen receiving a BAP packet </w:t>
      </w:r>
      <w:r w:rsidR="00C5136B">
        <w:rPr>
          <w:rFonts w:ascii="Arial" w:hAnsi="Arial"/>
          <w:lang w:eastAsia="zh-CN"/>
        </w:rPr>
        <w:t>with a certain BAP routing ID</w:t>
      </w:r>
      <w:r w:rsidR="00FA18F1" w:rsidRPr="00FA18F1">
        <w:rPr>
          <w:rFonts w:ascii="Arial" w:hAnsi="Arial"/>
          <w:lang w:eastAsia="zh-CN"/>
        </w:rPr>
        <w:t>, the boundary IAB node will determine</w:t>
      </w:r>
      <w:r w:rsidR="00DC0B6A">
        <w:rPr>
          <w:rFonts w:ascii="Arial" w:hAnsi="Arial"/>
          <w:lang w:eastAsia="zh-CN"/>
        </w:rPr>
        <w:t xml:space="preserve"> on the basis of the BAP Routing IDs/BAP destination in the BAP header</w:t>
      </w:r>
      <w:r w:rsidR="00FA18F1" w:rsidRPr="00FA18F1">
        <w:rPr>
          <w:rFonts w:ascii="Arial" w:hAnsi="Arial"/>
          <w:lang w:eastAsia="zh-CN"/>
        </w:rPr>
        <w:t xml:space="preserve"> if the packet should be forwarded to a descendant node, and in such a case, it will apply the </w:t>
      </w:r>
      <w:r w:rsidR="00EC686C">
        <w:rPr>
          <w:rFonts w:ascii="Arial" w:hAnsi="Arial"/>
          <w:lang w:eastAsia="zh-CN"/>
        </w:rPr>
        <w:t xml:space="preserve">corresponding </w:t>
      </w:r>
      <w:r w:rsidR="00FA18F1" w:rsidRPr="00FA18F1">
        <w:rPr>
          <w:rFonts w:ascii="Arial" w:hAnsi="Arial"/>
          <w:lang w:eastAsia="zh-CN"/>
        </w:rPr>
        <w:t xml:space="preserve">BAP Routing ID from the </w:t>
      </w:r>
      <w:r w:rsidR="00DC0B6A">
        <w:rPr>
          <w:rFonts w:ascii="Arial" w:hAnsi="Arial"/>
          <w:lang w:eastAsia="zh-CN"/>
        </w:rPr>
        <w:t>mapping</w:t>
      </w:r>
      <w:r w:rsidR="00FA18F1" w:rsidRPr="00FA18F1">
        <w:rPr>
          <w:rFonts w:ascii="Arial" w:hAnsi="Arial"/>
          <w:lang w:eastAsia="zh-CN"/>
        </w:rPr>
        <w:t xml:space="preserve"> table. </w:t>
      </w:r>
    </w:p>
    <w:p w14:paraId="60C97F9A" w14:textId="2C7D1F1F" w:rsidR="007716B3" w:rsidRPr="00FA18F1" w:rsidRDefault="007716B3" w:rsidP="005A0D9D">
      <w:pPr>
        <w:rPr>
          <w:rFonts w:ascii="Arial" w:hAnsi="Arial"/>
          <w:lang w:eastAsia="zh-CN"/>
        </w:rPr>
      </w:pPr>
      <w:r w:rsidRPr="00FA18F1">
        <w:rPr>
          <w:rFonts w:ascii="Arial" w:hAnsi="Arial"/>
          <w:lang w:eastAsia="zh-CN"/>
        </w:rPr>
        <w:t xml:space="preserve">Hence, to summarize, the option 4 in </w:t>
      </w:r>
      <w:r w:rsidRPr="00FA18F1">
        <w:rPr>
          <w:rFonts w:ascii="Arial" w:hAnsi="Arial"/>
          <w:lang w:eastAsia="zh-CN"/>
        </w:rPr>
        <w:fldChar w:fldCharType="begin"/>
      </w:r>
      <w:r w:rsidRPr="00FA18F1">
        <w:rPr>
          <w:rFonts w:ascii="Arial" w:hAnsi="Arial"/>
          <w:lang w:eastAsia="zh-CN"/>
        </w:rPr>
        <w:instrText xml:space="preserve"> REF _Ref68032539 \r \h </w:instrText>
      </w:r>
      <w:r w:rsidR="00FA18F1">
        <w:rPr>
          <w:rFonts w:ascii="Arial" w:hAnsi="Arial"/>
          <w:lang w:eastAsia="zh-CN"/>
        </w:rPr>
        <w:instrText xml:space="preserve"> \* MERGEFORMAT </w:instrText>
      </w:r>
      <w:r w:rsidRPr="00FA18F1">
        <w:rPr>
          <w:rFonts w:ascii="Arial" w:hAnsi="Arial"/>
          <w:lang w:eastAsia="zh-CN"/>
        </w:rPr>
      </w:r>
      <w:r w:rsidRPr="00FA18F1">
        <w:rPr>
          <w:rFonts w:ascii="Arial" w:hAnsi="Arial"/>
          <w:lang w:eastAsia="zh-CN"/>
        </w:rPr>
        <w:fldChar w:fldCharType="separate"/>
      </w:r>
      <w:r w:rsidR="002F7DBB">
        <w:rPr>
          <w:rFonts w:ascii="Arial" w:hAnsi="Arial"/>
          <w:lang w:eastAsia="zh-CN"/>
        </w:rPr>
        <w:t>[3]</w:t>
      </w:r>
      <w:r w:rsidRPr="00FA18F1">
        <w:rPr>
          <w:rFonts w:ascii="Arial" w:hAnsi="Arial"/>
          <w:lang w:eastAsia="zh-CN"/>
        </w:rPr>
        <w:fldChar w:fldCharType="end"/>
      </w:r>
      <w:r w:rsidRPr="00FA18F1">
        <w:rPr>
          <w:rFonts w:ascii="Arial" w:hAnsi="Arial"/>
          <w:lang w:eastAsia="zh-CN"/>
        </w:rPr>
        <w:t xml:space="preserve"> consists of the following main technical components</w:t>
      </w:r>
      <w:r w:rsidR="00471ABC">
        <w:rPr>
          <w:rFonts w:ascii="Arial" w:hAnsi="Arial"/>
          <w:lang w:eastAsia="zh-CN"/>
        </w:rPr>
        <w:t xml:space="preserve"> (see Annex below with further details)</w:t>
      </w:r>
      <w:r w:rsidRPr="00FA18F1">
        <w:rPr>
          <w:rFonts w:ascii="Arial" w:hAnsi="Arial"/>
          <w:lang w:eastAsia="zh-CN"/>
        </w:rPr>
        <w:t>:</w:t>
      </w:r>
    </w:p>
    <w:p w14:paraId="1BAE660E" w14:textId="5824B5C0" w:rsidR="007716B3" w:rsidRPr="00FA18F1" w:rsidRDefault="007716B3" w:rsidP="007716B3">
      <w:pPr>
        <w:pStyle w:val="ListParagraph"/>
        <w:numPr>
          <w:ilvl w:val="0"/>
          <w:numId w:val="36"/>
        </w:numPr>
        <w:rPr>
          <w:rFonts w:ascii="Arial" w:eastAsia="Times New Roman" w:hAnsi="Arial"/>
          <w:sz w:val="20"/>
          <w:szCs w:val="20"/>
          <w:lang w:val="en-GB" w:eastAsia="zh-CN"/>
        </w:rPr>
      </w:pPr>
      <w:r w:rsidRPr="00FA18F1">
        <w:rPr>
          <w:rFonts w:ascii="Arial" w:eastAsia="Times New Roman" w:hAnsi="Arial"/>
          <w:sz w:val="20"/>
          <w:szCs w:val="20"/>
          <w:lang w:val="en-GB" w:eastAsia="zh-CN"/>
        </w:rPr>
        <w:t xml:space="preserve">A </w:t>
      </w:r>
      <w:r w:rsidR="00FA18F1">
        <w:rPr>
          <w:rFonts w:ascii="Arial" w:eastAsia="Times New Roman" w:hAnsi="Arial"/>
          <w:sz w:val="20"/>
          <w:szCs w:val="20"/>
          <w:lang w:val="en-GB" w:eastAsia="zh-CN"/>
        </w:rPr>
        <w:t>mapping table</w:t>
      </w:r>
      <w:r w:rsidRPr="00FA18F1">
        <w:rPr>
          <w:rFonts w:ascii="Arial" w:eastAsia="Times New Roman" w:hAnsi="Arial"/>
          <w:sz w:val="20"/>
          <w:szCs w:val="20"/>
          <w:lang w:val="en-GB" w:eastAsia="zh-CN"/>
        </w:rPr>
        <w:t xml:space="preserve"> configured to the IAB boundary node by the F1-termination donor, that </w:t>
      </w:r>
      <w:r w:rsidR="00FA18F1" w:rsidRPr="00FA18F1">
        <w:rPr>
          <w:rFonts w:ascii="Arial" w:eastAsia="Times New Roman" w:hAnsi="Arial"/>
          <w:sz w:val="20"/>
          <w:szCs w:val="20"/>
          <w:lang w:val="en-GB" w:eastAsia="zh-CN"/>
        </w:rPr>
        <w:t>maps BAP routing ID/BH RLC channels</w:t>
      </w:r>
      <w:r w:rsidR="00515808">
        <w:rPr>
          <w:rFonts w:ascii="Arial" w:eastAsia="Times New Roman" w:hAnsi="Arial"/>
          <w:sz w:val="20"/>
          <w:szCs w:val="20"/>
          <w:lang w:val="en-GB" w:eastAsia="zh-CN"/>
        </w:rPr>
        <w:t>/BAP addresses</w:t>
      </w:r>
      <w:r w:rsidR="00FA18F1" w:rsidRPr="00FA18F1">
        <w:rPr>
          <w:rFonts w:ascii="Arial" w:eastAsia="Times New Roman" w:hAnsi="Arial"/>
          <w:sz w:val="20"/>
          <w:szCs w:val="20"/>
          <w:lang w:val="en-GB" w:eastAsia="zh-CN"/>
        </w:rPr>
        <w:t xml:space="preserve"> </w:t>
      </w:r>
      <w:r w:rsidR="00515808">
        <w:rPr>
          <w:rFonts w:ascii="Arial" w:eastAsia="Times New Roman" w:hAnsi="Arial"/>
          <w:sz w:val="20"/>
          <w:szCs w:val="20"/>
          <w:lang w:val="en-GB" w:eastAsia="zh-CN"/>
        </w:rPr>
        <w:t>assigned</w:t>
      </w:r>
      <w:r w:rsidR="00FA18F1" w:rsidRPr="00FA18F1">
        <w:rPr>
          <w:rFonts w:ascii="Arial" w:eastAsia="Times New Roman" w:hAnsi="Arial"/>
          <w:sz w:val="20"/>
          <w:szCs w:val="20"/>
          <w:lang w:val="en-GB" w:eastAsia="zh-CN"/>
        </w:rPr>
        <w:t xml:space="preserve"> </w:t>
      </w:r>
      <w:r w:rsidR="00515808">
        <w:rPr>
          <w:rFonts w:ascii="Arial" w:eastAsia="Times New Roman" w:hAnsi="Arial"/>
          <w:sz w:val="20"/>
          <w:szCs w:val="20"/>
          <w:lang w:val="en-GB" w:eastAsia="zh-CN"/>
        </w:rPr>
        <w:t xml:space="preserve">(via the F1-termination donor) </w:t>
      </w:r>
      <w:r w:rsidR="00FA18F1" w:rsidRPr="00FA18F1">
        <w:rPr>
          <w:rFonts w:ascii="Arial" w:eastAsia="Times New Roman" w:hAnsi="Arial"/>
          <w:sz w:val="20"/>
          <w:szCs w:val="20"/>
          <w:lang w:val="en-GB" w:eastAsia="zh-CN"/>
        </w:rPr>
        <w:t>by the non-F1-termination donor into BAP routing ID/BH RLC channels</w:t>
      </w:r>
      <w:r w:rsidR="00515808">
        <w:rPr>
          <w:rFonts w:ascii="Arial" w:eastAsia="Times New Roman" w:hAnsi="Arial"/>
          <w:sz w:val="20"/>
          <w:szCs w:val="20"/>
          <w:lang w:val="en-GB" w:eastAsia="zh-CN"/>
        </w:rPr>
        <w:t>/BAP addresses</w:t>
      </w:r>
      <w:r w:rsidR="00FA18F1" w:rsidRPr="00FA18F1">
        <w:rPr>
          <w:rFonts w:ascii="Arial" w:eastAsia="Times New Roman" w:hAnsi="Arial"/>
          <w:sz w:val="20"/>
          <w:szCs w:val="20"/>
          <w:lang w:val="en-GB" w:eastAsia="zh-CN"/>
        </w:rPr>
        <w:t xml:space="preserve"> configured by the F1-termination donor</w:t>
      </w:r>
      <w:r w:rsidRPr="00FA18F1">
        <w:rPr>
          <w:rFonts w:ascii="Arial" w:eastAsia="Times New Roman" w:hAnsi="Arial"/>
          <w:sz w:val="20"/>
          <w:szCs w:val="20"/>
          <w:lang w:val="en-GB" w:eastAsia="zh-CN"/>
        </w:rPr>
        <w:t xml:space="preserve">. </w:t>
      </w:r>
    </w:p>
    <w:p w14:paraId="2A36D315" w14:textId="400BE03C" w:rsidR="00FA18F1" w:rsidRPr="00FA18F1" w:rsidRDefault="00FA18F1" w:rsidP="007716B3">
      <w:pPr>
        <w:pStyle w:val="ListParagraph"/>
        <w:numPr>
          <w:ilvl w:val="0"/>
          <w:numId w:val="36"/>
        </w:numPr>
        <w:rPr>
          <w:rFonts w:ascii="Arial" w:eastAsia="Times New Roman" w:hAnsi="Arial"/>
          <w:sz w:val="20"/>
          <w:szCs w:val="20"/>
          <w:lang w:val="en-GB" w:eastAsia="zh-CN"/>
        </w:rPr>
      </w:pPr>
      <w:r w:rsidRPr="00FA18F1">
        <w:rPr>
          <w:rFonts w:ascii="Arial" w:eastAsia="Times New Roman" w:hAnsi="Arial"/>
          <w:sz w:val="20"/>
          <w:szCs w:val="20"/>
          <w:lang w:val="en-GB" w:eastAsia="zh-CN"/>
        </w:rPr>
        <w:t xml:space="preserve">BAP header rewriting to allow the boundary IAB node to overwrite the BAP </w:t>
      </w:r>
      <w:r w:rsidR="00DF3DFD">
        <w:rPr>
          <w:rFonts w:ascii="Arial" w:eastAsia="Times New Roman" w:hAnsi="Arial"/>
          <w:sz w:val="20"/>
          <w:szCs w:val="20"/>
          <w:lang w:val="en-GB" w:eastAsia="zh-CN"/>
        </w:rPr>
        <w:t xml:space="preserve">header </w:t>
      </w:r>
      <w:r w:rsidR="002C7A0A">
        <w:rPr>
          <w:rFonts w:ascii="Arial" w:eastAsia="Times New Roman" w:hAnsi="Arial"/>
          <w:sz w:val="20"/>
          <w:szCs w:val="20"/>
          <w:lang w:val="en-GB" w:eastAsia="zh-CN"/>
        </w:rPr>
        <w:t xml:space="preserve">fields e.g. </w:t>
      </w:r>
      <w:r w:rsidRPr="00FA18F1">
        <w:rPr>
          <w:rFonts w:ascii="Arial" w:eastAsia="Times New Roman" w:hAnsi="Arial"/>
          <w:sz w:val="20"/>
          <w:szCs w:val="20"/>
          <w:lang w:val="en-GB" w:eastAsia="zh-CN"/>
        </w:rPr>
        <w:t>Routing ID with the BAP Routing ID needed for BH communications with its descendant IAB nodes</w:t>
      </w:r>
      <w:r w:rsidR="00AB2373">
        <w:rPr>
          <w:rFonts w:ascii="Arial" w:eastAsia="Times New Roman" w:hAnsi="Arial"/>
          <w:sz w:val="20"/>
          <w:szCs w:val="20"/>
          <w:lang w:val="en-GB" w:eastAsia="zh-CN"/>
        </w:rPr>
        <w:t xml:space="preserve">, and </w:t>
      </w:r>
      <w:r w:rsidR="001A2C06">
        <w:rPr>
          <w:rFonts w:ascii="Arial" w:eastAsia="Times New Roman" w:hAnsi="Arial"/>
          <w:sz w:val="20"/>
          <w:szCs w:val="20"/>
          <w:lang w:val="en-GB" w:eastAsia="zh-CN"/>
        </w:rPr>
        <w:t>ancestor IAB nodes</w:t>
      </w:r>
      <w:r w:rsidR="00AB2373">
        <w:rPr>
          <w:rFonts w:ascii="Arial" w:eastAsia="Times New Roman" w:hAnsi="Arial"/>
          <w:sz w:val="20"/>
          <w:szCs w:val="20"/>
          <w:lang w:val="en-GB" w:eastAsia="zh-CN"/>
        </w:rPr>
        <w:t xml:space="preserve"> for upstream traffic</w:t>
      </w:r>
      <w:r w:rsidRPr="00FA18F1">
        <w:rPr>
          <w:rFonts w:ascii="Arial" w:eastAsia="Times New Roman" w:hAnsi="Arial"/>
          <w:sz w:val="20"/>
          <w:szCs w:val="20"/>
          <w:lang w:val="en-GB" w:eastAsia="zh-CN"/>
        </w:rPr>
        <w:t>.</w:t>
      </w:r>
    </w:p>
    <w:p w14:paraId="20F9C5D9" w14:textId="0948000E" w:rsidR="00FA18F1" w:rsidRDefault="00FA18F1" w:rsidP="00FA18F1">
      <w:r w:rsidRPr="00FA18F1">
        <w:rPr>
          <w:lang w:val="en-US"/>
        </w:rPr>
        <w:t xml:space="preserve"> </w:t>
      </w:r>
    </w:p>
    <w:p w14:paraId="72012FAE" w14:textId="0AA23BD2" w:rsidR="00FA18F1" w:rsidRDefault="00FA18F1" w:rsidP="00FA18F1">
      <w:pPr>
        <w:pStyle w:val="Proposal"/>
      </w:pPr>
      <w:bookmarkStart w:id="6" w:name="_Toc71553778"/>
      <w:r>
        <w:t>Inter-topology routing is enabled by:</w:t>
      </w:r>
      <w:bookmarkEnd w:id="6"/>
    </w:p>
    <w:p w14:paraId="711DA9CC" w14:textId="2E2985F7" w:rsidR="00FA18F1" w:rsidRDefault="00FA18F1" w:rsidP="001A2C06">
      <w:pPr>
        <w:pStyle w:val="Proposal"/>
        <w:numPr>
          <w:ilvl w:val="1"/>
          <w:numId w:val="3"/>
        </w:numPr>
      </w:pPr>
      <w:bookmarkStart w:id="7" w:name="_Toc71553779"/>
      <w:r>
        <w:t xml:space="preserve">A mapping table that maps </w:t>
      </w:r>
      <w:r w:rsidRPr="00FA18F1">
        <w:t>BAP routing ID</w:t>
      </w:r>
      <w:r w:rsidR="004F008C">
        <w:t>s</w:t>
      </w:r>
      <w:r w:rsidRPr="00FA18F1">
        <w:t>/BH RLC channel</w:t>
      </w:r>
      <w:r w:rsidR="005A4DD1">
        <w:t xml:space="preserve"> IDs/BAP addresses</w:t>
      </w:r>
      <w:r>
        <w:t xml:space="preserve"> </w:t>
      </w:r>
      <w:r w:rsidR="00EC686C">
        <w:t>assigned</w:t>
      </w:r>
      <w:r>
        <w:t xml:space="preserve"> by the non-F1-termination donor</w:t>
      </w:r>
      <w:r w:rsidRPr="00FA18F1">
        <w:t xml:space="preserve"> </w:t>
      </w:r>
      <w:r w:rsidR="001A2C06">
        <w:t xml:space="preserve">(via the F1-termination donor) </w:t>
      </w:r>
      <w:r w:rsidRPr="00FA18F1">
        <w:t>into BAP routing ID</w:t>
      </w:r>
      <w:r w:rsidR="004F008C">
        <w:t>s</w:t>
      </w:r>
      <w:r w:rsidRPr="00FA18F1">
        <w:t>/BH RLC channel</w:t>
      </w:r>
      <w:r w:rsidR="005A4DD1">
        <w:t xml:space="preserve"> IDs/BAP addresses</w:t>
      </w:r>
      <w:r>
        <w:t xml:space="preserve"> </w:t>
      </w:r>
      <w:r w:rsidR="00EC686C">
        <w:t xml:space="preserve">previously </w:t>
      </w:r>
      <w:r>
        <w:t>configured by the F1-termination donor</w:t>
      </w:r>
      <w:r w:rsidR="001A2C06">
        <w:t xml:space="preserve"> for the descendant IAB nodes</w:t>
      </w:r>
      <w:r w:rsidR="00AB2373">
        <w:t>.</w:t>
      </w:r>
      <w:bookmarkEnd w:id="7"/>
    </w:p>
    <w:p w14:paraId="4267FEEF" w14:textId="4C2AA084" w:rsidR="00C1561B" w:rsidRPr="00FA18F1" w:rsidRDefault="00AB2373" w:rsidP="00FA18F1">
      <w:pPr>
        <w:pStyle w:val="Proposal"/>
        <w:numPr>
          <w:ilvl w:val="1"/>
          <w:numId w:val="3"/>
        </w:numPr>
      </w:pPr>
      <w:bookmarkStart w:id="8" w:name="_Toc71553780"/>
      <w:r w:rsidRPr="00FA18F1">
        <w:t xml:space="preserve">BAP header rewriting to allow </w:t>
      </w:r>
      <w:r>
        <w:t xml:space="preserve">for downstream </w:t>
      </w:r>
      <w:r w:rsidR="00E864F0">
        <w:t xml:space="preserve">and upstream </w:t>
      </w:r>
      <w:r w:rsidRPr="00FA18F1">
        <w:t xml:space="preserve">the boundary IAB node to overwrite the BAP </w:t>
      </w:r>
      <w:r w:rsidR="002C7A0A">
        <w:t xml:space="preserve">header fields </w:t>
      </w:r>
      <w:r>
        <w:t xml:space="preserve">of a BAP packet </w:t>
      </w:r>
      <w:r w:rsidR="00EC686C">
        <w:t>received</w:t>
      </w:r>
      <w:r>
        <w:t xml:space="preserve"> via the non-F1-termination donor</w:t>
      </w:r>
      <w:r w:rsidR="00EC686C">
        <w:t xml:space="preserve"> (for downstream) or to be transmitted via the non-F1-termination-donor (for upstream)</w:t>
      </w:r>
      <w:r w:rsidR="008D2912">
        <w:t>.</w:t>
      </w:r>
      <w:bookmarkEnd w:id="8"/>
      <w:r>
        <w:t xml:space="preserve"> </w:t>
      </w:r>
    </w:p>
    <w:p w14:paraId="32F9B5CB" w14:textId="7604CC88" w:rsidR="004F008C" w:rsidRPr="00601542" w:rsidRDefault="00AB2373" w:rsidP="005A0D9D">
      <w:pPr>
        <w:rPr>
          <w:rFonts w:ascii="Arial" w:hAnsi="Arial"/>
          <w:lang w:eastAsia="zh-CN"/>
        </w:rPr>
      </w:pPr>
      <w:r w:rsidRPr="00601542">
        <w:rPr>
          <w:rFonts w:ascii="Arial" w:hAnsi="Arial"/>
          <w:lang w:eastAsia="zh-CN"/>
        </w:rPr>
        <w:t xml:space="preserve">Another potentially attractive solution </w:t>
      </w:r>
      <w:r w:rsidR="00C379BE" w:rsidRPr="00601542">
        <w:rPr>
          <w:rFonts w:ascii="Arial" w:hAnsi="Arial"/>
          <w:lang w:eastAsia="zh-CN"/>
        </w:rPr>
        <w:t xml:space="preserve">is the option 5 in </w:t>
      </w:r>
      <w:r w:rsidR="00C379BE" w:rsidRPr="00601542">
        <w:rPr>
          <w:rFonts w:ascii="Arial" w:hAnsi="Arial"/>
          <w:lang w:eastAsia="zh-CN"/>
        </w:rPr>
        <w:fldChar w:fldCharType="begin"/>
      </w:r>
      <w:r w:rsidR="00C379BE" w:rsidRPr="00601542">
        <w:rPr>
          <w:rFonts w:ascii="Arial" w:hAnsi="Arial"/>
          <w:lang w:eastAsia="zh-CN"/>
        </w:rPr>
        <w:instrText xml:space="preserve"> REF _Ref68031836 \r \h </w:instrText>
      </w:r>
      <w:r w:rsidR="00601542">
        <w:rPr>
          <w:rFonts w:ascii="Arial" w:hAnsi="Arial"/>
          <w:lang w:eastAsia="zh-CN"/>
        </w:rPr>
        <w:instrText xml:space="preserve"> \* MERGEFORMAT </w:instrText>
      </w:r>
      <w:r w:rsidR="00C379BE" w:rsidRPr="00601542">
        <w:rPr>
          <w:rFonts w:ascii="Arial" w:hAnsi="Arial"/>
          <w:lang w:eastAsia="zh-CN"/>
        </w:rPr>
      </w:r>
      <w:r w:rsidR="00C379BE" w:rsidRPr="00601542">
        <w:rPr>
          <w:rFonts w:ascii="Arial" w:hAnsi="Arial"/>
          <w:lang w:eastAsia="zh-CN"/>
        </w:rPr>
        <w:fldChar w:fldCharType="separate"/>
      </w:r>
      <w:r w:rsidR="002F7DBB">
        <w:rPr>
          <w:rFonts w:ascii="Arial" w:hAnsi="Arial"/>
          <w:lang w:eastAsia="zh-CN"/>
        </w:rPr>
        <w:t>[2]</w:t>
      </w:r>
      <w:r w:rsidR="00C379BE" w:rsidRPr="00601542">
        <w:rPr>
          <w:rFonts w:ascii="Arial" w:hAnsi="Arial"/>
          <w:lang w:eastAsia="zh-CN"/>
        </w:rPr>
        <w:fldChar w:fldCharType="end"/>
      </w:r>
      <w:r w:rsidR="00C379BE" w:rsidRPr="00601542">
        <w:rPr>
          <w:rFonts w:ascii="Arial" w:hAnsi="Arial"/>
          <w:lang w:eastAsia="zh-CN"/>
        </w:rPr>
        <w:t>. This option has some similarities with the above solution</w:t>
      </w:r>
      <w:r w:rsidR="004F008C" w:rsidRPr="00601542">
        <w:rPr>
          <w:rFonts w:ascii="Arial" w:hAnsi="Arial"/>
          <w:lang w:eastAsia="zh-CN"/>
        </w:rPr>
        <w:t xml:space="preserve"> in the sense that a mapping table between BAP routing ID/BH RLC channels configured by the non-F1-termination donor and BAP routing ID/BH RLC channels configured by the F1-termination donor is also needed, as well a separate BAP address, and BAP header rewriting functionalities. </w:t>
      </w:r>
      <w:r w:rsidR="00BF29EB">
        <w:rPr>
          <w:rFonts w:ascii="Arial" w:hAnsi="Arial"/>
          <w:lang w:eastAsia="zh-CN"/>
        </w:rPr>
        <w:t xml:space="preserve">The difference is that for downstream, the boundary IAB node acts as an IAB donor, and the BAP header rewriting is based on IP-to-L2 </w:t>
      </w:r>
      <w:r w:rsidR="005268EB">
        <w:rPr>
          <w:rFonts w:ascii="Arial" w:hAnsi="Arial"/>
          <w:lang w:eastAsia="zh-CN"/>
        </w:rPr>
        <w:t xml:space="preserve">address </w:t>
      </w:r>
      <w:r w:rsidR="00BF29EB">
        <w:rPr>
          <w:rFonts w:ascii="Arial" w:hAnsi="Arial"/>
          <w:lang w:eastAsia="zh-CN"/>
        </w:rPr>
        <w:t>mapping.</w:t>
      </w:r>
      <w:r w:rsidR="004F008C" w:rsidRPr="00601542">
        <w:rPr>
          <w:rFonts w:ascii="Arial" w:hAnsi="Arial"/>
          <w:lang w:eastAsia="zh-CN"/>
        </w:rPr>
        <w:t xml:space="preserve"> </w:t>
      </w:r>
      <w:r w:rsidR="00BF29EB">
        <w:rPr>
          <w:rFonts w:ascii="Arial" w:hAnsi="Arial"/>
          <w:lang w:eastAsia="zh-CN"/>
        </w:rPr>
        <w:t>S</w:t>
      </w:r>
      <w:r w:rsidR="004F008C" w:rsidRPr="00601542">
        <w:rPr>
          <w:rFonts w:ascii="Arial" w:hAnsi="Arial"/>
          <w:lang w:eastAsia="zh-CN"/>
        </w:rPr>
        <w:t xml:space="preserve">ince IP layer is involved </w:t>
      </w:r>
      <w:r w:rsidR="00BF29EB">
        <w:rPr>
          <w:rFonts w:ascii="Arial" w:hAnsi="Arial"/>
          <w:lang w:eastAsia="zh-CN"/>
        </w:rPr>
        <w:t xml:space="preserve">in this solution, </w:t>
      </w:r>
      <w:r w:rsidR="004F008C" w:rsidRPr="00601542">
        <w:rPr>
          <w:rFonts w:ascii="Arial" w:hAnsi="Arial"/>
          <w:lang w:eastAsia="zh-CN"/>
        </w:rPr>
        <w:t>it is suggested that RAN2 waits RAN3 for further progress</w:t>
      </w:r>
      <w:r w:rsidR="00BF29EB">
        <w:rPr>
          <w:rFonts w:ascii="Arial" w:hAnsi="Arial"/>
          <w:lang w:eastAsia="zh-CN"/>
        </w:rPr>
        <w:t>, but RAN2 can potentially focus on common functionalities in the meantime.</w:t>
      </w:r>
    </w:p>
    <w:p w14:paraId="16F42D2D" w14:textId="4A8B45E7" w:rsidR="00AB2373" w:rsidRDefault="004F008C" w:rsidP="004F008C">
      <w:pPr>
        <w:pStyle w:val="Proposal"/>
      </w:pPr>
      <w:bookmarkStart w:id="9" w:name="_Toc71553781"/>
      <w:r>
        <w:t xml:space="preserve">Regarding BAP header rewriting based on IP header, i.e. option 5 in </w:t>
      </w:r>
      <w:r>
        <w:fldChar w:fldCharType="begin"/>
      </w:r>
      <w:r>
        <w:instrText xml:space="preserve"> REF _Ref68031836 \r \h </w:instrText>
      </w:r>
      <w:r>
        <w:fldChar w:fldCharType="separate"/>
      </w:r>
      <w:r w:rsidR="002F7DBB">
        <w:t>[2]</w:t>
      </w:r>
      <w:r>
        <w:fldChar w:fldCharType="end"/>
      </w:r>
      <w:r>
        <w:t xml:space="preserve">, </w:t>
      </w:r>
      <w:r w:rsidR="005268EB">
        <w:t xml:space="preserve">that is up to RAN3. </w:t>
      </w:r>
      <w:r>
        <w:t xml:space="preserve">RAN2 </w:t>
      </w:r>
      <w:r w:rsidR="005268EB">
        <w:t>can</w:t>
      </w:r>
      <w:r>
        <w:t xml:space="preserve"> focus on common functionalities between option 4 and option 5</w:t>
      </w:r>
      <w:r w:rsidR="005268EB">
        <w:t>.</w:t>
      </w:r>
      <w:bookmarkEnd w:id="9"/>
    </w:p>
    <w:p w14:paraId="5C059232" w14:textId="1AF3B152" w:rsidR="00B56F63" w:rsidRDefault="00B56F63" w:rsidP="00B56F63">
      <w:pPr>
        <w:rPr>
          <w:rFonts w:ascii="Arial" w:hAnsi="Arial"/>
          <w:lang w:eastAsia="zh-CN"/>
        </w:rPr>
      </w:pPr>
      <w:r w:rsidRPr="00B56F63">
        <w:rPr>
          <w:rFonts w:ascii="Arial" w:hAnsi="Arial"/>
          <w:lang w:eastAsia="zh-CN"/>
        </w:rPr>
        <w:t xml:space="preserve">How to convey the mapping table to the IAB node and </w:t>
      </w:r>
      <w:r w:rsidR="0078446B">
        <w:rPr>
          <w:rFonts w:ascii="Arial" w:hAnsi="Arial"/>
          <w:lang w:eastAsia="zh-CN"/>
        </w:rPr>
        <w:t xml:space="preserve">how to </w:t>
      </w:r>
      <w:r w:rsidRPr="00B56F63">
        <w:rPr>
          <w:rFonts w:ascii="Arial" w:hAnsi="Arial"/>
          <w:lang w:eastAsia="zh-CN"/>
        </w:rPr>
        <w:t xml:space="preserve">enable the BAP header rewriting </w:t>
      </w:r>
      <w:r w:rsidR="0078446B">
        <w:rPr>
          <w:rFonts w:ascii="Arial" w:hAnsi="Arial"/>
          <w:lang w:eastAsia="zh-CN"/>
        </w:rPr>
        <w:t xml:space="preserve">at the IAB node </w:t>
      </w:r>
      <w:r w:rsidR="00126402">
        <w:rPr>
          <w:rFonts w:ascii="Arial" w:hAnsi="Arial"/>
          <w:lang w:eastAsia="zh-CN"/>
        </w:rPr>
        <w:t xml:space="preserve">might be different depending on whether the IAB node maintains a single connectivity (e.g. after RLF) or a dual connectivity (e.g. in case of load balancing). For example, whether/how to use </w:t>
      </w:r>
      <w:r w:rsidRPr="00B56F63">
        <w:rPr>
          <w:rFonts w:ascii="Arial" w:hAnsi="Arial"/>
          <w:lang w:eastAsia="zh-CN"/>
        </w:rPr>
        <w:t>the DC framework or possible enhancements to it, can be discussed after RAN3 has concluded on solutions for inter-donor load balancing</w:t>
      </w:r>
      <w:r w:rsidR="006655CC">
        <w:rPr>
          <w:rFonts w:ascii="Arial" w:hAnsi="Arial"/>
          <w:lang w:eastAsia="zh-CN"/>
        </w:rPr>
        <w:t xml:space="preserve"> and single connectivity</w:t>
      </w:r>
      <w:r w:rsidRPr="00B56F63">
        <w:rPr>
          <w:rFonts w:ascii="Arial" w:hAnsi="Arial"/>
          <w:lang w:eastAsia="zh-CN"/>
        </w:rPr>
        <w:t>.</w:t>
      </w:r>
    </w:p>
    <w:p w14:paraId="1FF8F7CC" w14:textId="15FFD9C0" w:rsidR="00B56F63" w:rsidRPr="00B56F63" w:rsidRDefault="00B56F63" w:rsidP="00B56F63">
      <w:pPr>
        <w:pStyle w:val="Proposal"/>
      </w:pPr>
      <w:bookmarkStart w:id="10" w:name="_Toc71553782"/>
      <w:r>
        <w:t xml:space="preserve">RAN2 to wait RAN3 progress before discussing how to convey </w:t>
      </w:r>
      <w:r w:rsidR="00E36EA4">
        <w:t xml:space="preserve">to the IAB node </w:t>
      </w:r>
      <w:r>
        <w:t>the inter-topology routing configuration.</w:t>
      </w:r>
      <w:bookmarkEnd w:id="10"/>
    </w:p>
    <w:p w14:paraId="08D766B1" w14:textId="77777777" w:rsidR="00B56F63" w:rsidRDefault="00B56F63" w:rsidP="00CE0424">
      <w:pPr>
        <w:pStyle w:val="Heading1"/>
      </w:pPr>
    </w:p>
    <w:p w14:paraId="23339723" w14:textId="1DEC2F18" w:rsidR="00C01F33" w:rsidRPr="00CE0424" w:rsidRDefault="00FD067B" w:rsidP="00CE0424">
      <w:pPr>
        <w:pStyle w:val="Heading1"/>
      </w:pPr>
      <w:r>
        <w:t xml:space="preserve">3 </w:t>
      </w:r>
      <w:r w:rsidR="00C01F33" w:rsidRPr="00CE0424">
        <w:t>Conclusion</w:t>
      </w:r>
    </w:p>
    <w:p w14:paraId="0D39E4C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F8605DE" w14:textId="77777777" w:rsidR="0043541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53773" w:history="1">
        <w:r w:rsidR="00435411" w:rsidRPr="007D0B71">
          <w:rPr>
            <w:rStyle w:val="Hyperlink"/>
            <w:noProof/>
          </w:rPr>
          <w:t>Observation 1</w:t>
        </w:r>
        <w:r w:rsidR="00435411">
          <w:rPr>
            <w:rFonts w:asciiTheme="minorHAnsi" w:eastAsiaTheme="minorEastAsia" w:hAnsiTheme="minorHAnsi" w:cstheme="minorBidi"/>
            <w:b w:val="0"/>
            <w:noProof/>
            <w:sz w:val="22"/>
            <w:szCs w:val="22"/>
            <w:lang w:val="sv-SE" w:eastAsia="sv-SE"/>
          </w:rPr>
          <w:tab/>
        </w:r>
        <w:r w:rsidR="00435411" w:rsidRPr="007D0B71">
          <w:rPr>
            <w:rStyle w:val="Hyperlink"/>
            <w:noProof/>
          </w:rPr>
          <w:t>The scenario of inter-donor topology adaptation applies to the cases in which the “boundary” IAB node is multi-connected to parent nodes of different donors, or when the IAB node has single connectivity with a parent node of a target donor while the F1 contexts of the boundary node’s IAB-DU, and all the descendant IAB-MTs/DUs, as well as UEs are still handled by the source CU.</w:t>
        </w:r>
      </w:hyperlink>
    </w:p>
    <w:p w14:paraId="539C1FAA"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74" w:history="1">
        <w:r w:rsidR="00435411" w:rsidRPr="007D0B71">
          <w:rPr>
            <w:rStyle w:val="Hyperlink"/>
            <w:noProof/>
          </w:rPr>
          <w:t>Observation 2</w:t>
        </w:r>
        <w:r w:rsidR="00435411">
          <w:rPr>
            <w:rFonts w:asciiTheme="minorHAnsi" w:eastAsiaTheme="minorEastAsia" w:hAnsiTheme="minorHAnsi" w:cstheme="minorBidi"/>
            <w:b w:val="0"/>
            <w:noProof/>
            <w:sz w:val="22"/>
            <w:szCs w:val="22"/>
            <w:lang w:val="sv-SE" w:eastAsia="sv-SE"/>
          </w:rPr>
          <w:tab/>
        </w:r>
        <w:r w:rsidR="00435411" w:rsidRPr="007D0B71">
          <w:rPr>
            <w:rStyle w:val="Hyperlink"/>
            <w:noProof/>
          </w:rPr>
          <w:t>RAN3 assumed that the non-F1-termination donor is in charge of assigning  (via the F1-termination donor) the routing tables and the BH RLC channel configurations to allow BH communication between the boundary IAB node and the ancestor nodes controlled by the non-F1-termination donor.</w:t>
        </w:r>
      </w:hyperlink>
    </w:p>
    <w:p w14:paraId="2777AD14"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75" w:history="1">
        <w:r w:rsidR="00435411" w:rsidRPr="007D0B71">
          <w:rPr>
            <w:rStyle w:val="Hyperlink"/>
            <w:noProof/>
          </w:rPr>
          <w:t>Observation 3</w:t>
        </w:r>
        <w:r w:rsidR="00435411">
          <w:rPr>
            <w:rFonts w:asciiTheme="minorHAnsi" w:eastAsiaTheme="minorEastAsia" w:hAnsiTheme="minorHAnsi" w:cstheme="minorBidi"/>
            <w:b w:val="0"/>
            <w:noProof/>
            <w:sz w:val="22"/>
            <w:szCs w:val="22"/>
            <w:lang w:val="sv-SE" w:eastAsia="sv-SE"/>
          </w:rPr>
          <w:tab/>
        </w:r>
        <w:r w:rsidR="00435411" w:rsidRPr="007D0B71">
          <w:rPr>
            <w:rStyle w:val="Hyperlink"/>
            <w:noProof/>
          </w:rPr>
          <w:t>The configuration of BH RLC channels and routing tables to allow BH communications between the boundary IAB nodes, its descendants and the UEs is still managed by the F1-termination donor.</w:t>
        </w:r>
      </w:hyperlink>
    </w:p>
    <w:p w14:paraId="21E720E8" w14:textId="35379675"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12BF1EF" w14:textId="77777777" w:rsidR="0043541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53776" w:history="1">
        <w:r w:rsidR="00435411" w:rsidRPr="00021FE7">
          <w:rPr>
            <w:rStyle w:val="Hyperlink"/>
            <w:noProof/>
            <w14:scene3d>
              <w14:camera w14:prst="orthographicFront"/>
              <w14:lightRig w14:rig="threePt" w14:dir="t">
                <w14:rot w14:lat="0" w14:lon="0" w14:rev="0"/>
              </w14:lightRig>
            </w14:scene3d>
          </w:rPr>
          <w:t>Proposal 1</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To enable inter-topology routing, RAN2 aims at solutions that: - do not require inter-node coordination between source donor and target donor (e.g. to exchange information on each other´s topologies, or to negotiate unique BAP route IDs, BAP addresses or BH RLC channel IDs across the two topologies), -  introduce minimum signalling overhead over the Xn and Uu, -  impact the minimum number of nodes and require minimum number of reconfigurations</w:t>
        </w:r>
      </w:hyperlink>
    </w:p>
    <w:p w14:paraId="3DED436D"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77" w:history="1">
        <w:r w:rsidR="00435411" w:rsidRPr="00021FE7">
          <w:rPr>
            <w:rStyle w:val="Hyperlink"/>
            <w:noProof/>
            <w14:scene3d>
              <w14:camera w14:prst="orthographicFront"/>
              <w14:lightRig w14:rig="threePt" w14:dir="t">
                <w14:rot w14:lat="0" w14:lon="0" w14:rev="0"/>
              </w14:lightRig>
            </w14:scene3d>
          </w:rPr>
          <w:t>Proposal 2</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When inter-topology routing is enabled for a boundary IAB node, reconfiguration of the routing tables and BH RLC channels is only required for the boundary IAB node and for the ancestor IAB nodes controlled by the non-F1 termination donor. IAB ancestor nodes under the F1-termination donor, IAB descendant nodes, and UEs are not affected.</w:t>
        </w:r>
      </w:hyperlink>
    </w:p>
    <w:p w14:paraId="52409220"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78" w:history="1">
        <w:r w:rsidR="00435411" w:rsidRPr="00021FE7">
          <w:rPr>
            <w:rStyle w:val="Hyperlink"/>
            <w:noProof/>
            <w14:scene3d>
              <w14:camera w14:prst="orthographicFront"/>
              <w14:lightRig w14:rig="threePt" w14:dir="t">
                <w14:rot w14:lat="0" w14:lon="0" w14:rev="0"/>
              </w14:lightRig>
            </w14:scene3d>
          </w:rPr>
          <w:t>Proposal 3</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Inter-topology routing is enabled by:</w:t>
        </w:r>
      </w:hyperlink>
    </w:p>
    <w:p w14:paraId="1232B430"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79" w:history="1">
        <w:r w:rsidR="00435411" w:rsidRPr="00021FE7">
          <w:rPr>
            <w:rStyle w:val="Hyperlink"/>
            <w:noProof/>
          </w:rPr>
          <w:t>a.</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A mapping table that maps BAP routing IDs/BH RLC channel IDs/BAP addresses assigned by the non-F1-termination donor (via the F1-termination donor) into BAP routing IDs/BH RLC channel IDs/BAP addresses previously configured by the F1-termination donor for the descendant IAB nodes.</w:t>
        </w:r>
      </w:hyperlink>
    </w:p>
    <w:p w14:paraId="3E3751C1"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80" w:history="1">
        <w:r w:rsidR="00435411" w:rsidRPr="00021FE7">
          <w:rPr>
            <w:rStyle w:val="Hyperlink"/>
            <w:noProof/>
          </w:rPr>
          <w:t>b.</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BAP header rewriting to allow for downstream and upstream the boundary IAB node to overwrite the BAP header fields of a BAP packet received via the non-F1-termination donor (for downstream) or to be transmitted via the non-F1-termination-donor (for upstream).</w:t>
        </w:r>
      </w:hyperlink>
    </w:p>
    <w:p w14:paraId="6B483B6B"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81" w:history="1">
        <w:r w:rsidR="00435411" w:rsidRPr="00021FE7">
          <w:rPr>
            <w:rStyle w:val="Hyperlink"/>
            <w:noProof/>
            <w14:scene3d>
              <w14:camera w14:prst="orthographicFront"/>
              <w14:lightRig w14:rig="threePt" w14:dir="t">
                <w14:rot w14:lat="0" w14:lon="0" w14:rev="0"/>
              </w14:lightRig>
            </w14:scene3d>
          </w:rPr>
          <w:t>Proposal 4</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Regarding BAP header rewriting based on IP header, i.e. option 5 in [2], that is up to RAN3. RAN2 can focus on common functionalities between option 4 and option 5.</w:t>
        </w:r>
      </w:hyperlink>
    </w:p>
    <w:p w14:paraId="4D1C5DB3" w14:textId="77777777" w:rsidR="00435411" w:rsidRDefault="00761B7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53782" w:history="1">
        <w:r w:rsidR="00435411" w:rsidRPr="00021FE7">
          <w:rPr>
            <w:rStyle w:val="Hyperlink"/>
            <w:noProof/>
            <w14:scene3d>
              <w14:camera w14:prst="orthographicFront"/>
              <w14:lightRig w14:rig="threePt" w14:dir="t">
                <w14:rot w14:lat="0" w14:lon="0" w14:rev="0"/>
              </w14:lightRig>
            </w14:scene3d>
          </w:rPr>
          <w:t>Proposal 5</w:t>
        </w:r>
        <w:r w:rsidR="00435411">
          <w:rPr>
            <w:rFonts w:asciiTheme="minorHAnsi" w:eastAsiaTheme="minorEastAsia" w:hAnsiTheme="minorHAnsi" w:cstheme="minorBidi"/>
            <w:b w:val="0"/>
            <w:noProof/>
            <w:sz w:val="22"/>
            <w:szCs w:val="22"/>
            <w:lang w:val="sv-SE" w:eastAsia="sv-SE"/>
          </w:rPr>
          <w:tab/>
        </w:r>
        <w:r w:rsidR="00435411" w:rsidRPr="00021FE7">
          <w:rPr>
            <w:rStyle w:val="Hyperlink"/>
            <w:noProof/>
          </w:rPr>
          <w:t>RAN2 to wait RAN3 progress before discussing how to convey to the IAB node the inter-topology routing configuration.</w:t>
        </w:r>
      </w:hyperlink>
    </w:p>
    <w:p w14:paraId="256460F8" w14:textId="5443702C" w:rsidR="006E1C82" w:rsidRPr="00CE0424" w:rsidRDefault="006E1C82" w:rsidP="006E1C82">
      <w:pPr>
        <w:pStyle w:val="BodyText"/>
        <w:rPr>
          <w:b/>
          <w:bCs/>
        </w:rPr>
      </w:pPr>
      <w:r>
        <w:rPr>
          <w:b/>
          <w:bCs/>
          <w:lang w:val="en-US"/>
        </w:rPr>
        <w:fldChar w:fldCharType="end"/>
      </w:r>
      <w:r w:rsidRPr="00CE0424">
        <w:rPr>
          <w:b/>
          <w:bCs/>
        </w:rPr>
        <w:t xml:space="preserve"> </w:t>
      </w:r>
    </w:p>
    <w:p w14:paraId="45955E2C" w14:textId="41B8FC11" w:rsidR="00F507D1" w:rsidRPr="00CE0424" w:rsidRDefault="00FD067B" w:rsidP="00CE0424">
      <w:pPr>
        <w:pStyle w:val="Heading1"/>
      </w:pPr>
      <w:bookmarkStart w:id="11" w:name="_In-sequence_SDU_delivery"/>
      <w:bookmarkEnd w:id="11"/>
      <w:r>
        <w:t xml:space="preserve">4 </w:t>
      </w:r>
      <w:r w:rsidR="00F507D1" w:rsidRPr="00CE0424">
        <w:t>References</w:t>
      </w:r>
    </w:p>
    <w:p w14:paraId="122CACAD" w14:textId="3061C4CD" w:rsidR="003A7EF3" w:rsidRDefault="00363AEB" w:rsidP="00CE0424">
      <w:pPr>
        <w:pStyle w:val="Reference"/>
      </w:pPr>
      <w:bookmarkStart w:id="12" w:name="_Ref174151459"/>
      <w:bookmarkStart w:id="13" w:name="_Ref189809556"/>
      <w:r>
        <w:t>R2-2010158</w:t>
      </w:r>
      <w:r w:rsidR="005F3025" w:rsidRPr="00CE0424">
        <w:t xml:space="preserve">, </w:t>
      </w:r>
      <w:r w:rsidRPr="00363AEB">
        <w:t>On WI scope and solutions for topology adaptation and inter-CU migration</w:t>
      </w:r>
      <w:r>
        <w:t>.</w:t>
      </w:r>
      <w:bookmarkEnd w:id="12"/>
      <w:bookmarkEnd w:id="13"/>
    </w:p>
    <w:p w14:paraId="31C7BB99" w14:textId="73D8098E" w:rsidR="002A41EB" w:rsidRDefault="002A41EB" w:rsidP="00CE0424">
      <w:pPr>
        <w:pStyle w:val="Reference"/>
      </w:pPr>
      <w:bookmarkStart w:id="14" w:name="_Ref68031836"/>
      <w:r w:rsidRPr="002A41EB">
        <w:t>R2-2</w:t>
      </w:r>
      <w:r w:rsidR="00E46F28">
        <w:t>1</w:t>
      </w:r>
      <w:r w:rsidRPr="002A41EB">
        <w:t>xxxxx, Report [Post113-e][058][IAB17] Inter-donor topology adaptation, Qualcomm (Rapporteur)</w:t>
      </w:r>
      <w:bookmarkEnd w:id="14"/>
    </w:p>
    <w:p w14:paraId="41F38E83" w14:textId="2CDF3C0B" w:rsidR="00265042" w:rsidRDefault="00265042" w:rsidP="00CE0424">
      <w:pPr>
        <w:pStyle w:val="Reference"/>
      </w:pPr>
      <w:bookmarkStart w:id="15" w:name="_Ref68032539"/>
      <w:r w:rsidRPr="00265042">
        <w:t>R3-211331, LS on inter-donor topology redundancy, RAN3, 3GPP T</w:t>
      </w:r>
      <w:bookmarkStart w:id="16" w:name="_Ref452454252"/>
      <w:bookmarkEnd w:id="16"/>
      <w:r w:rsidRPr="00265042">
        <w:t>SG-RAN WG3 #111-e</w:t>
      </w:r>
      <w:bookmarkEnd w:id="15"/>
    </w:p>
    <w:p w14:paraId="777C3627" w14:textId="77777777" w:rsidR="00F07355" w:rsidRDefault="00F07355" w:rsidP="00F07355">
      <w:pPr>
        <w:pStyle w:val="Reference"/>
        <w:numPr>
          <w:ilvl w:val="0"/>
          <w:numId w:val="0"/>
        </w:numPr>
        <w:ind w:left="567" w:hanging="567"/>
      </w:pPr>
    </w:p>
    <w:p w14:paraId="0B314EA5" w14:textId="20502FE4" w:rsidR="00F07355" w:rsidRDefault="00F07355" w:rsidP="00F07355">
      <w:pPr>
        <w:pStyle w:val="Heading1"/>
      </w:pPr>
      <w:r>
        <w:t>Annex</w:t>
      </w:r>
    </w:p>
    <w:p w14:paraId="45F990E4" w14:textId="3669903C" w:rsidR="00E86F29" w:rsidRDefault="00E86F29" w:rsidP="00E86F29">
      <w:pPr>
        <w:pStyle w:val="BodyText"/>
      </w:pPr>
      <w:r>
        <w:t xml:space="preserve">The following </w:t>
      </w:r>
      <w:r w:rsidR="00871B45">
        <w:fldChar w:fldCharType="begin"/>
      </w:r>
      <w:r w:rsidR="00871B45">
        <w:instrText xml:space="preserve"> REF _Ref68171439 \h </w:instrText>
      </w:r>
      <w:r w:rsidR="00871B45">
        <w:fldChar w:fldCharType="separate"/>
      </w:r>
      <w:r w:rsidR="002F7DBB">
        <w:t xml:space="preserve">Figure </w:t>
      </w:r>
      <w:r w:rsidR="002F7DBB">
        <w:rPr>
          <w:noProof/>
        </w:rPr>
        <w:t>1</w:t>
      </w:r>
      <w:r w:rsidR="00871B45">
        <w:fldChar w:fldCharType="end"/>
      </w:r>
      <w:r w:rsidR="00871B45">
        <w:t xml:space="preserve"> </w:t>
      </w:r>
      <w:r>
        <w:t>exemplifies a situation in which a</w:t>
      </w:r>
      <w:r w:rsidR="0035052D">
        <w:t xml:space="preserve"> boundary</w:t>
      </w:r>
      <w:r>
        <w:t xml:space="preserve"> IAB node is configured to be connected to two nodes</w:t>
      </w:r>
      <w:r w:rsidR="00871B45">
        <w:t xml:space="preserve"> and </w:t>
      </w:r>
      <w:r w:rsidR="00766D2C">
        <w:fldChar w:fldCharType="begin"/>
      </w:r>
      <w:r w:rsidR="00766D2C">
        <w:instrText xml:space="preserve"> REF _Ref68171540 \h </w:instrText>
      </w:r>
      <w:r w:rsidR="00766D2C">
        <w:fldChar w:fldCharType="separate"/>
      </w:r>
      <w:r w:rsidR="002F7DBB">
        <w:t xml:space="preserve">Figure </w:t>
      </w:r>
      <w:r w:rsidR="002F7DBB">
        <w:rPr>
          <w:noProof/>
        </w:rPr>
        <w:t>2</w:t>
      </w:r>
      <w:r w:rsidR="00766D2C">
        <w:fldChar w:fldCharType="end"/>
      </w:r>
      <w:r w:rsidR="00766D2C">
        <w:t xml:space="preserve"> </w:t>
      </w:r>
      <w:r w:rsidR="00871B45">
        <w:t xml:space="preserve">shows a diagram flow </w:t>
      </w:r>
      <w:r w:rsidR="00C70341">
        <w:t>showing the process to reconfigure the node.</w:t>
      </w:r>
    </w:p>
    <w:p w14:paraId="4502D1BE" w14:textId="77777777" w:rsidR="00E86F29" w:rsidRDefault="00E86F29" w:rsidP="00E86F29">
      <w:pPr>
        <w:pStyle w:val="BodyText"/>
      </w:pPr>
    </w:p>
    <w:p w14:paraId="0A117513" w14:textId="77777777" w:rsidR="00580DF2" w:rsidRDefault="00580DF2" w:rsidP="0035052D">
      <w:pPr>
        <w:pStyle w:val="BodyText"/>
        <w:keepNext/>
        <w:jc w:val="center"/>
      </w:pPr>
      <w:r w:rsidRPr="00580DF2">
        <w:rPr>
          <w:noProof/>
        </w:rPr>
        <w:drawing>
          <wp:inline distT="0" distB="0" distL="0" distR="0" wp14:anchorId="593C1050" wp14:editId="255CE395">
            <wp:extent cx="3677584" cy="337121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07985" cy="3399081"/>
                    </a:xfrm>
                    <a:prstGeom prst="rect">
                      <a:avLst/>
                    </a:prstGeom>
                    <a:noFill/>
                    <a:ln>
                      <a:noFill/>
                    </a:ln>
                  </pic:spPr>
                </pic:pic>
              </a:graphicData>
            </a:graphic>
          </wp:inline>
        </w:drawing>
      </w:r>
    </w:p>
    <w:p w14:paraId="4F5E21C2" w14:textId="68D1FA08" w:rsidR="00E86F29" w:rsidRDefault="00580DF2" w:rsidP="00580DF2">
      <w:pPr>
        <w:pStyle w:val="Caption"/>
        <w:jc w:val="center"/>
      </w:pPr>
      <w:bookmarkStart w:id="17" w:name="_Ref68171439"/>
      <w:r>
        <w:t xml:space="preserve">Figure </w:t>
      </w:r>
      <w:r w:rsidR="00761B73">
        <w:fldChar w:fldCharType="begin"/>
      </w:r>
      <w:r w:rsidR="00761B73">
        <w:instrText xml:space="preserve"> SEQ Figure \* ARABIC </w:instrText>
      </w:r>
      <w:r w:rsidR="00761B73">
        <w:fldChar w:fldCharType="separate"/>
      </w:r>
      <w:r w:rsidR="002F7DBB">
        <w:rPr>
          <w:noProof/>
        </w:rPr>
        <w:t>1</w:t>
      </w:r>
      <w:r w:rsidR="00761B73">
        <w:rPr>
          <w:noProof/>
        </w:rPr>
        <w:fldChar w:fldCharType="end"/>
      </w:r>
      <w:bookmarkEnd w:id="17"/>
    </w:p>
    <w:p w14:paraId="5061F4FC" w14:textId="124BB782" w:rsidR="006A37FE" w:rsidRDefault="000E36D3" w:rsidP="0035052D">
      <w:pPr>
        <w:keepNext/>
        <w:jc w:val="center"/>
      </w:pPr>
      <w:r>
        <w:object w:dxaOrig="15586" w:dyaOrig="10426" w14:anchorId="72DC5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54.2pt" o:ole="">
            <v:imagedata r:id="rId12" o:title=""/>
          </v:shape>
          <o:OLEObject Type="Embed" ProgID="Visio.Drawing.15" ShapeID="_x0000_i1025" DrawAspect="Content" ObjectID="_1682186619" r:id="rId13"/>
        </w:object>
      </w:r>
    </w:p>
    <w:p w14:paraId="6ECAF8E8" w14:textId="0F60E5AD" w:rsidR="006A37FE" w:rsidRDefault="006A37FE" w:rsidP="006A37FE">
      <w:pPr>
        <w:pStyle w:val="Caption"/>
        <w:jc w:val="center"/>
      </w:pPr>
      <w:bookmarkStart w:id="18" w:name="_Ref68171540"/>
      <w:r>
        <w:t xml:space="preserve">Figure </w:t>
      </w:r>
      <w:r w:rsidR="00761B73">
        <w:fldChar w:fldCharType="begin"/>
      </w:r>
      <w:r w:rsidR="00761B73">
        <w:instrText xml:space="preserve"> SEQ Figure \* ARABIC </w:instrText>
      </w:r>
      <w:r w:rsidR="00761B73">
        <w:fldChar w:fldCharType="separate"/>
      </w:r>
      <w:r w:rsidR="002F7DBB">
        <w:rPr>
          <w:noProof/>
        </w:rPr>
        <w:t>2</w:t>
      </w:r>
      <w:r w:rsidR="00761B73">
        <w:rPr>
          <w:noProof/>
        </w:rPr>
        <w:fldChar w:fldCharType="end"/>
      </w:r>
      <w:bookmarkEnd w:id="18"/>
    </w:p>
    <w:p w14:paraId="44D9966D" w14:textId="7E17C53F" w:rsidR="00766D2C" w:rsidRDefault="00766D2C" w:rsidP="00766D2C">
      <w:pPr>
        <w:pStyle w:val="BodyText"/>
      </w:pPr>
      <w:r>
        <w:t xml:space="preserve">The reconfiguration procedure would be as shown in </w:t>
      </w:r>
      <w:r>
        <w:fldChar w:fldCharType="begin"/>
      </w:r>
      <w:r>
        <w:instrText xml:space="preserve"> REF _Ref68171540 \h </w:instrText>
      </w:r>
      <w:r>
        <w:fldChar w:fldCharType="separate"/>
      </w:r>
      <w:r w:rsidR="002F7DBB">
        <w:t xml:space="preserve">Figure </w:t>
      </w:r>
      <w:r w:rsidR="002F7DBB">
        <w:rPr>
          <w:noProof/>
        </w:rPr>
        <w:t>2</w:t>
      </w:r>
      <w:r>
        <w:fldChar w:fldCharType="end"/>
      </w:r>
      <w:r>
        <w:t>:</w:t>
      </w:r>
    </w:p>
    <w:p w14:paraId="5ED39AE5" w14:textId="39B47BA7" w:rsidR="003E1124" w:rsidRDefault="00766D2C" w:rsidP="00766D2C">
      <w:pPr>
        <w:pStyle w:val="BodyText"/>
        <w:numPr>
          <w:ilvl w:val="0"/>
          <w:numId w:val="37"/>
        </w:numPr>
      </w:pPr>
      <w:r>
        <w:t xml:space="preserve">When </w:t>
      </w:r>
      <w:r w:rsidR="00B16216">
        <w:t xml:space="preserve">the source donor CU1 decides to </w:t>
      </w:r>
      <w:r w:rsidR="00DF477D">
        <w:t>offload</w:t>
      </w:r>
      <w:r w:rsidR="00B16216">
        <w:t xml:space="preserve"> the traffic </w:t>
      </w:r>
      <w:r w:rsidR="00DF477D">
        <w:t>to</w:t>
      </w:r>
      <w:r w:rsidR="00FB2706">
        <w:t xml:space="preserve"> a second CU, CU1 sends a request to target donor CU2. </w:t>
      </w:r>
    </w:p>
    <w:p w14:paraId="18A85E0A" w14:textId="5BF8902E" w:rsidR="00766D2C" w:rsidRDefault="00FB2706" w:rsidP="00766D2C">
      <w:pPr>
        <w:pStyle w:val="BodyText"/>
        <w:numPr>
          <w:ilvl w:val="0"/>
          <w:numId w:val="37"/>
        </w:numPr>
      </w:pPr>
      <w:r>
        <w:t xml:space="preserve">This </w:t>
      </w:r>
      <w:r w:rsidR="003E1124">
        <w:t xml:space="preserve">message </w:t>
      </w:r>
      <w:r>
        <w:t xml:space="preserve">may include </w:t>
      </w:r>
      <w:r w:rsidR="003E1124">
        <w:t xml:space="preserve">a request for a number of IP addresses, BAP addresses, </w:t>
      </w:r>
      <w:r w:rsidR="00DF477D">
        <w:t xml:space="preserve">BAP </w:t>
      </w:r>
      <w:r w:rsidR="003E1124">
        <w:t xml:space="preserve">route IDs, etc. It may also indicate the traffic which wants to be offloaded from CU1, etc. </w:t>
      </w:r>
    </w:p>
    <w:p w14:paraId="6FC57389" w14:textId="58330D2A" w:rsidR="00E478B7" w:rsidRDefault="00E478B7" w:rsidP="00766D2C">
      <w:pPr>
        <w:pStyle w:val="BodyText"/>
        <w:numPr>
          <w:ilvl w:val="0"/>
          <w:numId w:val="37"/>
        </w:numPr>
      </w:pPr>
      <w:r>
        <w:t xml:space="preserve">Target donor CU2 will perform the necessary actions to accept or reject the request. </w:t>
      </w:r>
      <w:r w:rsidR="009D3E53">
        <w:t>That may involve interaction with the target parent node IAB1</w:t>
      </w:r>
      <w:r w:rsidR="009D3E53" w:rsidRPr="0035052D">
        <w:rPr>
          <w:sz w:val="12"/>
          <w:szCs w:val="12"/>
        </w:rPr>
        <w:t>CU2</w:t>
      </w:r>
      <w:r w:rsidR="009D3E53">
        <w:t xml:space="preserve">. </w:t>
      </w:r>
    </w:p>
    <w:p w14:paraId="567294B6" w14:textId="6279CD13" w:rsidR="009D3E53" w:rsidRDefault="009D3E53" w:rsidP="00766D2C">
      <w:pPr>
        <w:pStyle w:val="BodyText"/>
        <w:numPr>
          <w:ilvl w:val="0"/>
          <w:numId w:val="37"/>
        </w:numPr>
      </w:pPr>
      <w:r>
        <w:t>If the request is accepted, target donor CU2 sends a RRC reconfiguration to IAB3_</w:t>
      </w:r>
      <w:r w:rsidR="000E36D3">
        <w:t>BAP</w:t>
      </w:r>
      <w:r w:rsidR="005E2320" w:rsidRPr="0035052D">
        <w:rPr>
          <w:sz w:val="12"/>
          <w:szCs w:val="12"/>
        </w:rPr>
        <w:t>CU</w:t>
      </w:r>
      <w:r w:rsidR="00EB6371">
        <w:rPr>
          <w:sz w:val="12"/>
          <w:szCs w:val="12"/>
        </w:rPr>
        <w:t>2</w:t>
      </w:r>
      <w:r w:rsidR="005E2320">
        <w:t>.</w:t>
      </w:r>
    </w:p>
    <w:p w14:paraId="3715D2A2" w14:textId="04D46B00" w:rsidR="00CB336A" w:rsidRDefault="00CB336A" w:rsidP="00766D2C">
      <w:pPr>
        <w:pStyle w:val="BodyText"/>
        <w:numPr>
          <w:ilvl w:val="0"/>
          <w:numId w:val="37"/>
        </w:numPr>
      </w:pPr>
      <w:r>
        <w:t>IAB3</w:t>
      </w:r>
      <w:r w:rsidRPr="00814E1B">
        <w:rPr>
          <w:sz w:val="12"/>
          <w:szCs w:val="12"/>
        </w:rPr>
        <w:t>CU</w:t>
      </w:r>
      <w:r w:rsidR="005C4125">
        <w:rPr>
          <w:sz w:val="12"/>
          <w:szCs w:val="12"/>
        </w:rPr>
        <w:t>1</w:t>
      </w:r>
      <w:r>
        <w:t xml:space="preserve"> will start the procedure to connect to </w:t>
      </w:r>
      <w:r w:rsidR="00595468">
        <w:t>IAB1</w:t>
      </w:r>
      <w:r w:rsidR="00595468" w:rsidRPr="00814E1B">
        <w:rPr>
          <w:sz w:val="12"/>
          <w:szCs w:val="12"/>
        </w:rPr>
        <w:t>CU2</w:t>
      </w:r>
      <w:r>
        <w:t>.</w:t>
      </w:r>
    </w:p>
    <w:p w14:paraId="72B457B9" w14:textId="03E460F1" w:rsidR="00EA3FD4" w:rsidRDefault="00EA3FD4" w:rsidP="00766D2C">
      <w:pPr>
        <w:pStyle w:val="BodyText"/>
        <w:numPr>
          <w:ilvl w:val="0"/>
          <w:numId w:val="37"/>
        </w:numPr>
      </w:pPr>
      <w:r>
        <w:t xml:space="preserve">The source donor CU1 will configure </w:t>
      </w:r>
      <w:r w:rsidR="00E21835">
        <w:t>IAB3_DU</w:t>
      </w:r>
      <w:r w:rsidR="00E21835" w:rsidRPr="00814E1B">
        <w:rPr>
          <w:sz w:val="12"/>
          <w:szCs w:val="12"/>
        </w:rPr>
        <w:t>CU1</w:t>
      </w:r>
      <w:r w:rsidR="00E21835">
        <w:t xml:space="preserve"> with updated routing tables, load balancing rules, etc.</w:t>
      </w:r>
    </w:p>
    <w:p w14:paraId="46B7D6D1" w14:textId="5B6BEC1A" w:rsidR="00BB5F16" w:rsidRDefault="00BF226E" w:rsidP="00766D2C">
      <w:pPr>
        <w:pStyle w:val="BodyText"/>
        <w:numPr>
          <w:ilvl w:val="0"/>
          <w:numId w:val="37"/>
        </w:numPr>
      </w:pPr>
      <w:r>
        <w:t>T</w:t>
      </w:r>
      <w:r w:rsidR="00E21835">
        <w:t xml:space="preserve">raffic can now be routed to and from </w:t>
      </w:r>
      <w:r w:rsidR="007D0D84">
        <w:t xml:space="preserve">target Donor_2. Note that user plane traffic </w:t>
      </w:r>
      <w:r w:rsidR="00BB5F16">
        <w:t>was not interrupted during this process and was transmitted to and from Donor_1.</w:t>
      </w:r>
    </w:p>
    <w:p w14:paraId="05541507" w14:textId="77777777" w:rsidR="00BB5F16" w:rsidRDefault="00BB5F16" w:rsidP="0035052D">
      <w:pPr>
        <w:pStyle w:val="BodyText"/>
      </w:pPr>
      <w:r w:rsidRPr="00DD1B02">
        <w:t>User Plane</w:t>
      </w:r>
      <w:r>
        <w:t xml:space="preserve"> operation:</w:t>
      </w:r>
    </w:p>
    <w:p w14:paraId="76068CBF" w14:textId="69E2B062" w:rsidR="005E0FF4" w:rsidRDefault="00BB5F16" w:rsidP="00BB5F16">
      <w:pPr>
        <w:pStyle w:val="BodyText"/>
        <w:numPr>
          <w:ilvl w:val="0"/>
          <w:numId w:val="38"/>
        </w:numPr>
      </w:pPr>
      <w:r>
        <w:t xml:space="preserve">When </w:t>
      </w:r>
      <w:r w:rsidR="00A51066">
        <w:t>data is transmitted via donor DU2 to IAB3</w:t>
      </w:r>
      <w:r w:rsidR="00A51066" w:rsidRPr="00814E1B">
        <w:rPr>
          <w:sz w:val="12"/>
          <w:szCs w:val="12"/>
        </w:rPr>
        <w:t>CU</w:t>
      </w:r>
      <w:r w:rsidR="00577E9D">
        <w:rPr>
          <w:sz w:val="12"/>
          <w:szCs w:val="12"/>
        </w:rPr>
        <w:t>1</w:t>
      </w:r>
      <w:r w:rsidR="00EB6371">
        <w:t xml:space="preserve"> </w:t>
      </w:r>
      <w:r w:rsidR="00A54A04">
        <w:t xml:space="preserve">or to </w:t>
      </w:r>
      <w:r w:rsidR="00B273D1">
        <w:t>I</w:t>
      </w:r>
      <w:r w:rsidR="00EB6371">
        <w:t>AB</w:t>
      </w:r>
      <w:r w:rsidR="00DC7D53">
        <w:t>4</w:t>
      </w:r>
      <w:r w:rsidR="00EB6371" w:rsidRPr="00814E1B">
        <w:rPr>
          <w:sz w:val="12"/>
          <w:szCs w:val="12"/>
        </w:rPr>
        <w:t>CU</w:t>
      </w:r>
      <w:r w:rsidR="00A54A04">
        <w:rPr>
          <w:sz w:val="12"/>
          <w:szCs w:val="12"/>
        </w:rPr>
        <w:t>1</w:t>
      </w:r>
      <w:r w:rsidR="00EB6371">
        <w:rPr>
          <w:sz w:val="12"/>
          <w:szCs w:val="12"/>
        </w:rPr>
        <w:t xml:space="preserve"> </w:t>
      </w:r>
      <w:r w:rsidR="00EB6371">
        <w:t xml:space="preserve">via </w:t>
      </w:r>
      <w:r w:rsidR="00DB13BD">
        <w:t>IAB3</w:t>
      </w:r>
      <w:r w:rsidR="00DB13BD" w:rsidRPr="00814E1B">
        <w:rPr>
          <w:sz w:val="12"/>
          <w:szCs w:val="12"/>
        </w:rPr>
        <w:t>CU</w:t>
      </w:r>
      <w:r w:rsidR="00DB13BD">
        <w:rPr>
          <w:sz w:val="12"/>
          <w:szCs w:val="12"/>
        </w:rPr>
        <w:t>1</w:t>
      </w:r>
      <w:r w:rsidR="00DB13BD">
        <w:t>/</w:t>
      </w:r>
      <w:r w:rsidR="00EB6371">
        <w:t>IAB3_</w:t>
      </w:r>
      <w:r w:rsidR="000C40C6">
        <w:t>BAP</w:t>
      </w:r>
      <w:r w:rsidR="00EB6371" w:rsidRPr="00814E1B">
        <w:rPr>
          <w:sz w:val="12"/>
          <w:szCs w:val="12"/>
        </w:rPr>
        <w:t>CU</w:t>
      </w:r>
      <w:r w:rsidR="00DC7D53">
        <w:rPr>
          <w:sz w:val="12"/>
          <w:szCs w:val="12"/>
        </w:rPr>
        <w:t>2</w:t>
      </w:r>
      <w:r w:rsidR="00A54A04">
        <w:t>, t</w:t>
      </w:r>
      <w:r w:rsidR="00A51066">
        <w:t>hen</w:t>
      </w:r>
      <w:r w:rsidR="007D0D84">
        <w:t xml:space="preserve"> </w:t>
      </w:r>
      <w:r w:rsidR="005439EA">
        <w:t>CU1/Donor DU2 will add</w:t>
      </w:r>
      <w:r w:rsidR="005409AE">
        <w:t xml:space="preserve"> the corresponding </w:t>
      </w:r>
      <w:r w:rsidR="005439EA">
        <w:t>BAP address</w:t>
      </w:r>
      <w:r w:rsidR="005E0FF4">
        <w:t xml:space="preserve">/BAP route ID/BH RLC </w:t>
      </w:r>
      <w:r w:rsidR="00A665D4">
        <w:t xml:space="preserve">CH </w:t>
      </w:r>
      <w:r w:rsidR="005E0FF4">
        <w:t>ID accordingly to reach IAB3_</w:t>
      </w:r>
      <w:r w:rsidR="00CC56F3">
        <w:t>BAP</w:t>
      </w:r>
      <w:r w:rsidR="005E0FF4" w:rsidRPr="00814E1B">
        <w:rPr>
          <w:sz w:val="12"/>
          <w:szCs w:val="12"/>
        </w:rPr>
        <w:t>CU</w:t>
      </w:r>
      <w:r w:rsidR="005E0FF4">
        <w:rPr>
          <w:sz w:val="12"/>
          <w:szCs w:val="12"/>
        </w:rPr>
        <w:t>2</w:t>
      </w:r>
      <w:r w:rsidR="005E0FF4">
        <w:t>.</w:t>
      </w:r>
    </w:p>
    <w:p w14:paraId="031C1570" w14:textId="572D9798" w:rsidR="00E21835" w:rsidRDefault="005409AE" w:rsidP="00BB5F16">
      <w:pPr>
        <w:pStyle w:val="BodyText"/>
        <w:numPr>
          <w:ilvl w:val="0"/>
          <w:numId w:val="38"/>
        </w:numPr>
      </w:pPr>
      <w:r>
        <w:t>IAB3</w:t>
      </w:r>
      <w:r w:rsidRPr="00814E1B">
        <w:rPr>
          <w:sz w:val="12"/>
          <w:szCs w:val="12"/>
        </w:rPr>
        <w:t>CU</w:t>
      </w:r>
      <w:r w:rsidR="009A2D6A">
        <w:rPr>
          <w:sz w:val="12"/>
          <w:szCs w:val="12"/>
        </w:rPr>
        <w:t>1</w:t>
      </w:r>
      <w:r>
        <w:rPr>
          <w:sz w:val="12"/>
          <w:szCs w:val="12"/>
        </w:rPr>
        <w:t xml:space="preserve"> </w:t>
      </w:r>
      <w:r>
        <w:t>will determine using IP addresses, BAP addresses</w:t>
      </w:r>
      <w:r w:rsidR="002577F1">
        <w:t xml:space="preserve">, BH RLC </w:t>
      </w:r>
      <w:r w:rsidR="00A665D4">
        <w:t xml:space="preserve">CH </w:t>
      </w:r>
      <w:r w:rsidR="002577F1">
        <w:t xml:space="preserve">ID whether this packet is for itself or needs to continue to another node. In the latter case, </w:t>
      </w:r>
      <w:r w:rsidR="00E0436F">
        <w:t xml:space="preserve">using the tables provided by CU1, </w:t>
      </w:r>
      <w:r w:rsidR="002577F1">
        <w:t xml:space="preserve">the </w:t>
      </w:r>
      <w:r w:rsidR="00414E77">
        <w:t>IAB3</w:t>
      </w:r>
      <w:r w:rsidR="00414E77" w:rsidRPr="00814E1B">
        <w:rPr>
          <w:sz w:val="12"/>
          <w:szCs w:val="12"/>
        </w:rPr>
        <w:t>CU</w:t>
      </w:r>
      <w:r w:rsidR="00414E77">
        <w:rPr>
          <w:sz w:val="12"/>
          <w:szCs w:val="12"/>
        </w:rPr>
        <w:t xml:space="preserve">1 </w:t>
      </w:r>
      <w:r w:rsidR="0042306C">
        <w:t xml:space="preserve">will update the BAP header and put the </w:t>
      </w:r>
      <w:r w:rsidR="00E0436F">
        <w:t xml:space="preserve">correct </w:t>
      </w:r>
      <w:r w:rsidR="0042306C">
        <w:t>BAP values which are valid within CU1</w:t>
      </w:r>
      <w:r w:rsidR="00E0436F">
        <w:t xml:space="preserve">. </w:t>
      </w:r>
    </w:p>
    <w:p w14:paraId="2F7CB734" w14:textId="18B62F78" w:rsidR="006C1ED0" w:rsidRDefault="0087346E" w:rsidP="00BB5F16">
      <w:pPr>
        <w:pStyle w:val="BodyText"/>
        <w:numPr>
          <w:ilvl w:val="0"/>
          <w:numId w:val="38"/>
        </w:numPr>
      </w:pPr>
      <w:r>
        <w:t xml:space="preserve">In the upstream, </w:t>
      </w:r>
      <w:r w:rsidR="0052105B">
        <w:t xml:space="preserve">IAB will send packets with destination address DU_1. However, IAB3 will look at the offloading rules and will decide whether to route the packet to </w:t>
      </w:r>
      <w:r w:rsidR="00B96CA0">
        <w:t xml:space="preserve">Donor </w:t>
      </w:r>
      <w:r w:rsidR="0052105B">
        <w:t xml:space="preserve">DU_1 or to </w:t>
      </w:r>
      <w:r w:rsidR="00B96CA0">
        <w:t xml:space="preserve">Donor </w:t>
      </w:r>
      <w:r w:rsidR="0052105B">
        <w:t>DU_2 which would imply updating the BAP header accordingly.</w:t>
      </w:r>
    </w:p>
    <w:p w14:paraId="446557AF" w14:textId="09EF00BB" w:rsidR="00210209" w:rsidRDefault="008A63A8" w:rsidP="008A63A8">
      <w:pPr>
        <w:pStyle w:val="BodyText"/>
      </w:pPr>
      <w:r>
        <w:fldChar w:fldCharType="begin"/>
      </w:r>
      <w:r>
        <w:instrText xml:space="preserve"> REF _Ref68173464 \h </w:instrText>
      </w:r>
      <w:r>
        <w:fldChar w:fldCharType="separate"/>
      </w:r>
      <w:r w:rsidR="002F7DBB">
        <w:t xml:space="preserve">Figure </w:t>
      </w:r>
      <w:r w:rsidR="002F7DBB">
        <w:rPr>
          <w:noProof/>
        </w:rPr>
        <w:t>3</w:t>
      </w:r>
      <w:r>
        <w:fldChar w:fldCharType="end"/>
      </w:r>
      <w:r>
        <w:t xml:space="preserve"> shows an example for how to translate BAP addresses</w:t>
      </w:r>
      <w:r w:rsidR="00210209">
        <w:t>:</w:t>
      </w:r>
    </w:p>
    <w:p w14:paraId="7DC59B90" w14:textId="715EE04F" w:rsidR="00E951B0" w:rsidRDefault="00210209" w:rsidP="00210209">
      <w:pPr>
        <w:pStyle w:val="BodyText"/>
        <w:numPr>
          <w:ilvl w:val="0"/>
          <w:numId w:val="39"/>
        </w:numPr>
      </w:pPr>
      <w:r>
        <w:t xml:space="preserve">When data is transmitted </w:t>
      </w:r>
      <w:r w:rsidR="00DD37F9">
        <w:t xml:space="preserve">by CU1 </w:t>
      </w:r>
      <w:r>
        <w:t xml:space="preserve">to </w:t>
      </w:r>
      <w:r w:rsidR="00414E77">
        <w:t>I</w:t>
      </w:r>
      <w:r>
        <w:t>AB4</w:t>
      </w:r>
      <w:r w:rsidRPr="00814E1B">
        <w:rPr>
          <w:sz w:val="12"/>
          <w:szCs w:val="12"/>
        </w:rPr>
        <w:t>CU</w:t>
      </w:r>
      <w:r>
        <w:rPr>
          <w:sz w:val="12"/>
          <w:szCs w:val="12"/>
        </w:rPr>
        <w:t xml:space="preserve">1 </w:t>
      </w:r>
      <w:r>
        <w:t xml:space="preserve">via </w:t>
      </w:r>
      <w:r w:rsidR="00DD37F9">
        <w:t xml:space="preserve">Donor DU2, such data will traverse </w:t>
      </w:r>
      <w:r w:rsidR="00414E77">
        <w:t>IAB3/IAB3_BAP</w:t>
      </w:r>
      <w:r w:rsidR="00414E77" w:rsidRPr="00814E1B">
        <w:rPr>
          <w:sz w:val="12"/>
          <w:szCs w:val="12"/>
        </w:rPr>
        <w:t>CU</w:t>
      </w:r>
      <w:r w:rsidR="00414E77">
        <w:rPr>
          <w:sz w:val="12"/>
          <w:szCs w:val="12"/>
        </w:rPr>
        <w:t>2</w:t>
      </w:r>
      <w:r w:rsidR="00DD37F9">
        <w:t>. Hence,</w:t>
      </w:r>
      <w:r>
        <w:t xml:space="preserve"> CU1/Donor DU2 will add the corresponding BAP address</w:t>
      </w:r>
      <w:r w:rsidR="00DC7D53">
        <w:t xml:space="preserve"> </w:t>
      </w:r>
      <w:r w:rsidR="00311649">
        <w:t>“</w:t>
      </w:r>
      <w:r w:rsidR="00BC497E">
        <w:t>BAP</w:t>
      </w:r>
      <w:r w:rsidRPr="00814E1B">
        <w:rPr>
          <w:sz w:val="12"/>
          <w:szCs w:val="12"/>
        </w:rPr>
        <w:t>CU</w:t>
      </w:r>
      <w:r>
        <w:rPr>
          <w:sz w:val="12"/>
          <w:szCs w:val="12"/>
        </w:rPr>
        <w:t>2</w:t>
      </w:r>
      <w:r w:rsidR="00C93845">
        <w:t xml:space="preserve"> 2”</w:t>
      </w:r>
      <w:r w:rsidR="00DD37F9">
        <w:t>, so that the ancestor node of IAB3 under the CU2 can properly route such data to the IAB3</w:t>
      </w:r>
      <w:r w:rsidR="00311649">
        <w:t>.</w:t>
      </w:r>
      <w:r w:rsidR="002E7248">
        <w:t xml:space="preserve"> </w:t>
      </w:r>
    </w:p>
    <w:p w14:paraId="25B6D036" w14:textId="7B178BB7" w:rsidR="00210209" w:rsidRDefault="00311649" w:rsidP="00210209">
      <w:pPr>
        <w:pStyle w:val="BodyText"/>
        <w:numPr>
          <w:ilvl w:val="0"/>
          <w:numId w:val="39"/>
        </w:numPr>
      </w:pPr>
      <w:r>
        <w:t xml:space="preserve">When IAB3 checks the </w:t>
      </w:r>
      <w:r w:rsidR="00C4551B">
        <w:t xml:space="preserve">BAP </w:t>
      </w:r>
      <w:r>
        <w:t>address</w:t>
      </w:r>
      <w:r w:rsidR="00C4551B">
        <w:t xml:space="preserve"> against the routing tables, IAB3 will learn that this packet needs to be routed to IAB4 and will change the BAP address to </w:t>
      </w:r>
      <w:r w:rsidR="00E951B0">
        <w:t>“</w:t>
      </w:r>
      <w:r w:rsidR="00C4551B">
        <w:t>BAP</w:t>
      </w:r>
      <w:r w:rsidR="00E951B0" w:rsidRPr="00814E1B">
        <w:rPr>
          <w:sz w:val="12"/>
          <w:szCs w:val="12"/>
        </w:rPr>
        <w:t>CU</w:t>
      </w:r>
      <w:r w:rsidR="00E951B0">
        <w:rPr>
          <w:sz w:val="12"/>
          <w:szCs w:val="12"/>
        </w:rPr>
        <w:t>1</w:t>
      </w:r>
      <w:r w:rsidR="00D667E4">
        <w:t xml:space="preserve"> 4”</w:t>
      </w:r>
      <w:r w:rsidR="00E951B0">
        <w:t>.</w:t>
      </w:r>
    </w:p>
    <w:p w14:paraId="5748FA4A" w14:textId="3A663EF4" w:rsidR="00210209" w:rsidRDefault="009230F0" w:rsidP="0035052D">
      <w:pPr>
        <w:pStyle w:val="BodyText"/>
        <w:numPr>
          <w:ilvl w:val="0"/>
          <w:numId w:val="39"/>
        </w:numPr>
      </w:pPr>
      <w:r>
        <w:t>BAP addresses “BAP</w:t>
      </w:r>
      <w:r w:rsidRPr="00814E1B">
        <w:rPr>
          <w:sz w:val="12"/>
          <w:szCs w:val="12"/>
        </w:rPr>
        <w:t>CU</w:t>
      </w:r>
      <w:r>
        <w:rPr>
          <w:sz w:val="12"/>
          <w:szCs w:val="12"/>
        </w:rPr>
        <w:t>2</w:t>
      </w:r>
      <w:r w:rsidR="00B13D69">
        <w:t xml:space="preserve"> X”</w:t>
      </w:r>
      <w:r>
        <w:t xml:space="preserve"> are unique within network CU2. </w:t>
      </w:r>
      <w:r w:rsidR="00592EA6">
        <w:t>BAP addresses “</w:t>
      </w:r>
      <w:r w:rsidR="00B13D69">
        <w:t>BAP</w:t>
      </w:r>
      <w:r w:rsidR="00B13D69" w:rsidRPr="00814E1B">
        <w:rPr>
          <w:sz w:val="12"/>
          <w:szCs w:val="12"/>
        </w:rPr>
        <w:t>CU</w:t>
      </w:r>
      <w:r w:rsidR="00B13D69">
        <w:rPr>
          <w:sz w:val="12"/>
          <w:szCs w:val="12"/>
        </w:rPr>
        <w:t>1</w:t>
      </w:r>
      <w:r w:rsidR="00B13D69">
        <w:t xml:space="preserve"> Y</w:t>
      </w:r>
      <w:r w:rsidR="00592EA6">
        <w:t xml:space="preserve">” are unique within network CU1. </w:t>
      </w:r>
    </w:p>
    <w:p w14:paraId="45C15834" w14:textId="77777777" w:rsidR="008A63A8" w:rsidRDefault="008A63A8" w:rsidP="008A63A8">
      <w:pPr>
        <w:pStyle w:val="BodyText"/>
      </w:pPr>
    </w:p>
    <w:p w14:paraId="31FB6FEA" w14:textId="60A430D5" w:rsidR="008A63A8" w:rsidRDefault="008F572F" w:rsidP="0035052D">
      <w:pPr>
        <w:pStyle w:val="BodyText"/>
        <w:keepNext/>
        <w:jc w:val="center"/>
      </w:pPr>
      <w:r w:rsidRPr="008F572F">
        <w:rPr>
          <w:noProof/>
        </w:rPr>
        <w:drawing>
          <wp:inline distT="0" distB="0" distL="0" distR="0" wp14:anchorId="64D0C300" wp14:editId="30BDE4D4">
            <wp:extent cx="3480103" cy="32430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2755" cy="3245546"/>
                    </a:xfrm>
                    <a:prstGeom prst="rect">
                      <a:avLst/>
                    </a:prstGeom>
                    <a:noFill/>
                    <a:ln>
                      <a:noFill/>
                    </a:ln>
                  </pic:spPr>
                </pic:pic>
              </a:graphicData>
            </a:graphic>
          </wp:inline>
        </w:drawing>
      </w:r>
    </w:p>
    <w:p w14:paraId="2DB23901" w14:textId="38EB179F" w:rsidR="008A63A8" w:rsidRDefault="008A63A8" w:rsidP="008A63A8">
      <w:pPr>
        <w:pStyle w:val="Caption"/>
        <w:jc w:val="center"/>
      </w:pPr>
      <w:bookmarkStart w:id="19" w:name="_Ref68173464"/>
      <w:r>
        <w:t xml:space="preserve">Figure </w:t>
      </w:r>
      <w:r w:rsidR="00761B73">
        <w:fldChar w:fldCharType="begin"/>
      </w:r>
      <w:r w:rsidR="00761B73">
        <w:instrText xml:space="preserve"> SEQ Figure \* ARABIC </w:instrText>
      </w:r>
      <w:r w:rsidR="00761B73">
        <w:fldChar w:fldCharType="separate"/>
      </w:r>
      <w:r w:rsidR="002F7DBB">
        <w:rPr>
          <w:noProof/>
        </w:rPr>
        <w:t>3</w:t>
      </w:r>
      <w:r w:rsidR="00761B73">
        <w:rPr>
          <w:noProof/>
        </w:rPr>
        <w:fldChar w:fldCharType="end"/>
      </w:r>
      <w:bookmarkEnd w:id="19"/>
    </w:p>
    <w:p w14:paraId="32EADE5B" w14:textId="77777777" w:rsidR="00330F62" w:rsidRDefault="00330F62" w:rsidP="00330F62">
      <w:pPr>
        <w:rPr>
          <w:lang w:eastAsia="en-GB"/>
        </w:rPr>
      </w:pPr>
    </w:p>
    <w:p w14:paraId="61B03246" w14:textId="365C67BE" w:rsidR="00330F62" w:rsidRPr="00330F62" w:rsidRDefault="00330F62" w:rsidP="0035052D">
      <w:pPr>
        <w:pStyle w:val="BodyText"/>
      </w:pPr>
      <w:r>
        <w:t>The same could be achieve</w:t>
      </w:r>
      <w:r w:rsidR="006A1F05">
        <w:t>d</w:t>
      </w:r>
      <w:r>
        <w:t xml:space="preserve"> by using BAP routing IDs or BH RLC Channel IDs with the difference that routing tables and translation tables may be large to capture all possible routing IDs and channel IDs.</w:t>
      </w:r>
    </w:p>
    <w:sectPr w:rsidR="00330F62" w:rsidRPr="00330F6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8E0BA" w14:textId="77777777" w:rsidR="00D94796" w:rsidRDefault="00D94796">
      <w:r>
        <w:separator/>
      </w:r>
    </w:p>
  </w:endnote>
  <w:endnote w:type="continuationSeparator" w:id="0">
    <w:p w14:paraId="7532D7BF" w14:textId="77777777" w:rsidR="00D94796" w:rsidRDefault="00D94796">
      <w:r>
        <w:continuationSeparator/>
      </w:r>
    </w:p>
  </w:endnote>
  <w:endnote w:type="continuationNotice" w:id="1">
    <w:p w14:paraId="1EC3F61F" w14:textId="77777777" w:rsidR="00D94796" w:rsidRDefault="00D94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D94796" w:rsidRDefault="00D9479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14464B" w14:textId="77777777" w:rsidR="00D94796" w:rsidRDefault="00D94796">
      <w:r>
        <w:separator/>
      </w:r>
    </w:p>
  </w:footnote>
  <w:footnote w:type="continuationSeparator" w:id="0">
    <w:p w14:paraId="539F857B" w14:textId="77777777" w:rsidR="00D94796" w:rsidRDefault="00D94796">
      <w:r>
        <w:continuationSeparator/>
      </w:r>
    </w:p>
  </w:footnote>
  <w:footnote w:type="continuationNotice" w:id="1">
    <w:p w14:paraId="44B2436D" w14:textId="77777777" w:rsidR="00D94796" w:rsidRDefault="00D94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D94796" w:rsidRDefault="00D947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3A202AAA">
      <w:start w:val="1"/>
      <w:numFmt w:val="lowerRoman"/>
      <w:pStyle w:val="ListNumber3"/>
      <w:lvlText w:val="%1."/>
      <w:lvlJc w:val="right"/>
      <w:pPr>
        <w:ind w:left="926" w:hanging="360"/>
      </w:pPr>
    </w:lvl>
    <w:lvl w:ilvl="1" w:tplc="372E4826">
      <w:numFmt w:val="decimal"/>
      <w:lvlText w:val=""/>
      <w:lvlJc w:val="left"/>
    </w:lvl>
    <w:lvl w:ilvl="2" w:tplc="5AA03FC0">
      <w:numFmt w:val="decimal"/>
      <w:lvlText w:val=""/>
      <w:lvlJc w:val="left"/>
    </w:lvl>
    <w:lvl w:ilvl="3" w:tplc="3274E614">
      <w:numFmt w:val="decimal"/>
      <w:lvlText w:val=""/>
      <w:lvlJc w:val="left"/>
    </w:lvl>
    <w:lvl w:ilvl="4" w:tplc="444EE310">
      <w:numFmt w:val="decimal"/>
      <w:lvlText w:val=""/>
      <w:lvlJc w:val="left"/>
    </w:lvl>
    <w:lvl w:ilvl="5" w:tplc="91B2D572">
      <w:numFmt w:val="decimal"/>
      <w:lvlText w:val=""/>
      <w:lvlJc w:val="left"/>
    </w:lvl>
    <w:lvl w:ilvl="6" w:tplc="0A060008">
      <w:numFmt w:val="decimal"/>
      <w:lvlText w:val=""/>
      <w:lvlJc w:val="left"/>
    </w:lvl>
    <w:lvl w:ilvl="7" w:tplc="A7F87BF4">
      <w:numFmt w:val="decimal"/>
      <w:lvlText w:val=""/>
      <w:lvlJc w:val="left"/>
    </w:lvl>
    <w:lvl w:ilvl="8" w:tplc="CE58A632">
      <w:numFmt w:val="decimal"/>
      <w:lvlText w:val=""/>
      <w:lvlJc w:val="left"/>
    </w:lvl>
  </w:abstractNum>
  <w:abstractNum w:abstractNumId="3" w15:restartNumberingAfterBreak="0">
    <w:nsid w:val="00FE3913"/>
    <w:multiLevelType w:val="hybridMultilevel"/>
    <w:tmpl w:val="1AFEFC04"/>
    <w:lvl w:ilvl="0" w:tplc="CF045B8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9907E9"/>
    <w:multiLevelType w:val="hybridMultilevel"/>
    <w:tmpl w:val="3634C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D12F93"/>
    <w:multiLevelType w:val="multilevel"/>
    <w:tmpl w:val="B920B024"/>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653D4"/>
    <w:multiLevelType w:val="hybridMultilevel"/>
    <w:tmpl w:val="5A724AC6"/>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3567486"/>
    <w:multiLevelType w:val="hybridMultilevel"/>
    <w:tmpl w:val="FCE692A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15A759A6"/>
    <w:multiLevelType w:val="hybridMultilevel"/>
    <w:tmpl w:val="F1782E36"/>
    <w:lvl w:ilvl="0" w:tplc="041D000F">
      <w:start w:val="1"/>
      <w:numFmt w:val="decimal"/>
      <w:lvlText w:val="%1."/>
      <w:lvlJc w:val="left"/>
      <w:pPr>
        <w:ind w:left="765" w:hanging="360"/>
      </w:pPr>
    </w:lvl>
    <w:lvl w:ilvl="1" w:tplc="041D0019">
      <w:start w:val="1"/>
      <w:numFmt w:val="lowerLetter"/>
      <w:lvlText w:val="%2."/>
      <w:lvlJc w:val="left"/>
      <w:pPr>
        <w:ind w:left="1485" w:hanging="360"/>
      </w:pPr>
    </w:lvl>
    <w:lvl w:ilvl="2" w:tplc="041D001B" w:tentative="1">
      <w:start w:val="1"/>
      <w:numFmt w:val="lowerRoman"/>
      <w:lvlText w:val="%3."/>
      <w:lvlJc w:val="right"/>
      <w:pPr>
        <w:ind w:left="2205" w:hanging="180"/>
      </w:pPr>
    </w:lvl>
    <w:lvl w:ilvl="3" w:tplc="041D000F" w:tentative="1">
      <w:start w:val="1"/>
      <w:numFmt w:val="decimal"/>
      <w:lvlText w:val="%4."/>
      <w:lvlJc w:val="left"/>
      <w:pPr>
        <w:ind w:left="2925" w:hanging="360"/>
      </w:pPr>
    </w:lvl>
    <w:lvl w:ilvl="4" w:tplc="041D0019" w:tentative="1">
      <w:start w:val="1"/>
      <w:numFmt w:val="lowerLetter"/>
      <w:lvlText w:val="%5."/>
      <w:lvlJc w:val="left"/>
      <w:pPr>
        <w:ind w:left="3645" w:hanging="360"/>
      </w:pPr>
    </w:lvl>
    <w:lvl w:ilvl="5" w:tplc="041D001B" w:tentative="1">
      <w:start w:val="1"/>
      <w:numFmt w:val="lowerRoman"/>
      <w:lvlText w:val="%6."/>
      <w:lvlJc w:val="right"/>
      <w:pPr>
        <w:ind w:left="4365" w:hanging="180"/>
      </w:pPr>
    </w:lvl>
    <w:lvl w:ilvl="6" w:tplc="041D000F" w:tentative="1">
      <w:start w:val="1"/>
      <w:numFmt w:val="decimal"/>
      <w:lvlText w:val="%7."/>
      <w:lvlJc w:val="left"/>
      <w:pPr>
        <w:ind w:left="5085" w:hanging="360"/>
      </w:pPr>
    </w:lvl>
    <w:lvl w:ilvl="7" w:tplc="041D0019" w:tentative="1">
      <w:start w:val="1"/>
      <w:numFmt w:val="lowerLetter"/>
      <w:lvlText w:val="%8."/>
      <w:lvlJc w:val="left"/>
      <w:pPr>
        <w:ind w:left="5805" w:hanging="360"/>
      </w:pPr>
    </w:lvl>
    <w:lvl w:ilvl="8" w:tplc="041D001B" w:tentative="1">
      <w:start w:val="1"/>
      <w:numFmt w:val="lowerRoman"/>
      <w:lvlText w:val="%9."/>
      <w:lvlJc w:val="right"/>
      <w:pPr>
        <w:ind w:left="6525"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23695C"/>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D305165"/>
    <w:multiLevelType w:val="hybridMultilevel"/>
    <w:tmpl w:val="97F292C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6" w15:restartNumberingAfterBreak="0">
    <w:nsid w:val="2EAD4EBC"/>
    <w:multiLevelType w:val="hybridMultilevel"/>
    <w:tmpl w:val="939E81F6"/>
    <w:lvl w:ilvl="0" w:tplc="CA9093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01649CFC"/>
    <w:lvl w:ilvl="0" w:tplc="1382A4F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24126"/>
    <w:multiLevelType w:val="multilevel"/>
    <w:tmpl w:val="19449FA2"/>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C6CEE"/>
    <w:multiLevelType w:val="hybridMultilevel"/>
    <w:tmpl w:val="DA5C75DA"/>
    <w:lvl w:ilvl="0" w:tplc="CFEE8864">
      <w:numFmt w:val="bullet"/>
      <w:lvlText w:val=""/>
      <w:lvlJc w:val="left"/>
      <w:pPr>
        <w:ind w:left="1464" w:hanging="360"/>
      </w:pPr>
      <w:rPr>
        <w:rFonts w:ascii="Wingdings" w:eastAsia="SimSun" w:hAnsi="Wingdings" w:cs="SimSun"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2279B"/>
    <w:multiLevelType w:val="hybridMultilevel"/>
    <w:tmpl w:val="B970A214"/>
    <w:lvl w:ilvl="0" w:tplc="C9B81F1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E3C6FBF"/>
    <w:multiLevelType w:val="hybridMultilevel"/>
    <w:tmpl w:val="874E1A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3394334"/>
    <w:multiLevelType w:val="hybridMultilevel"/>
    <w:tmpl w:val="C6E619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5"/>
  </w:num>
  <w:num w:numId="3">
    <w:abstractNumId w:val="20"/>
  </w:num>
  <w:num w:numId="4">
    <w:abstractNumId w:val="22"/>
  </w:num>
  <w:num w:numId="5">
    <w:abstractNumId w:val="17"/>
  </w:num>
  <w:num w:numId="6">
    <w:abstractNumId w:val="24"/>
  </w:num>
  <w:num w:numId="7">
    <w:abstractNumId w:val="31"/>
  </w:num>
  <w:num w:numId="8">
    <w:abstractNumId w:val="18"/>
  </w:num>
  <w:num w:numId="9">
    <w:abstractNumId w:val="13"/>
  </w:num>
  <w:num w:numId="10">
    <w:abstractNumId w:val="2"/>
  </w:num>
  <w:num w:numId="11">
    <w:abstractNumId w:val="1"/>
  </w:num>
  <w:num w:numId="12">
    <w:abstractNumId w:val="0"/>
  </w:num>
  <w:num w:numId="13">
    <w:abstractNumId w:val="27"/>
  </w:num>
  <w:num w:numId="14">
    <w:abstractNumId w:val="29"/>
  </w:num>
  <w:num w:numId="15">
    <w:abstractNumId w:val="23"/>
  </w:num>
  <w:num w:numId="16">
    <w:abstractNumId w:val="32"/>
  </w:num>
  <w:num w:numId="17">
    <w:abstractNumId w:val="11"/>
  </w:num>
  <w:num w:numId="18">
    <w:abstractNumId w:val="12"/>
  </w:num>
  <w:num w:numId="19">
    <w:abstractNumId w:val="8"/>
  </w:num>
  <w:num w:numId="20">
    <w:abstractNumId w:val="36"/>
  </w:num>
  <w:num w:numId="21">
    <w:abstractNumId w:val="19"/>
  </w:num>
  <w:num w:numId="22">
    <w:abstractNumId w:val="3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21"/>
  </w:num>
  <w:num w:numId="30">
    <w:abstractNumId w:val="7"/>
  </w:num>
  <w:num w:numId="31">
    <w:abstractNumId w:val="33"/>
  </w:num>
  <w:num w:numId="32">
    <w:abstractNumId w:val="5"/>
  </w:num>
  <w:num w:numId="33">
    <w:abstractNumId w:val="26"/>
  </w:num>
  <w:num w:numId="34">
    <w:abstractNumId w:val="28"/>
  </w:num>
  <w:num w:numId="35">
    <w:abstractNumId w:val="15"/>
  </w:num>
  <w:num w:numId="36">
    <w:abstractNumId w:val="10"/>
  </w:num>
  <w:num w:numId="37">
    <w:abstractNumId w:val="3"/>
  </w:num>
  <w:num w:numId="38">
    <w:abstractNumId w:val="14"/>
  </w:num>
  <w:num w:numId="39">
    <w:abstractNumId w:val="30"/>
  </w:num>
  <w:num w:numId="4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0C8B"/>
    <w:rsid w:val="00002A37"/>
    <w:rsid w:val="000052B8"/>
    <w:rsid w:val="000053BB"/>
    <w:rsid w:val="0000564C"/>
    <w:rsid w:val="00006446"/>
    <w:rsid w:val="0000650A"/>
    <w:rsid w:val="00006896"/>
    <w:rsid w:val="00007252"/>
    <w:rsid w:val="00007CDC"/>
    <w:rsid w:val="0001025A"/>
    <w:rsid w:val="00010429"/>
    <w:rsid w:val="00011B28"/>
    <w:rsid w:val="00015D15"/>
    <w:rsid w:val="000206F8"/>
    <w:rsid w:val="000234C9"/>
    <w:rsid w:val="0002564D"/>
    <w:rsid w:val="00025ECA"/>
    <w:rsid w:val="00031615"/>
    <w:rsid w:val="000325B8"/>
    <w:rsid w:val="0003291C"/>
    <w:rsid w:val="00034C15"/>
    <w:rsid w:val="00036BA1"/>
    <w:rsid w:val="000374FD"/>
    <w:rsid w:val="000422E2"/>
    <w:rsid w:val="00042F22"/>
    <w:rsid w:val="000436F8"/>
    <w:rsid w:val="000444EF"/>
    <w:rsid w:val="00050A6B"/>
    <w:rsid w:val="000527C3"/>
    <w:rsid w:val="00052A07"/>
    <w:rsid w:val="000534E3"/>
    <w:rsid w:val="0005606A"/>
    <w:rsid w:val="00057117"/>
    <w:rsid w:val="00057D8D"/>
    <w:rsid w:val="000608F6"/>
    <w:rsid w:val="000616E7"/>
    <w:rsid w:val="000645D9"/>
    <w:rsid w:val="0006487E"/>
    <w:rsid w:val="0006598B"/>
    <w:rsid w:val="00065B99"/>
    <w:rsid w:val="00065E1A"/>
    <w:rsid w:val="0006776A"/>
    <w:rsid w:val="00076BC7"/>
    <w:rsid w:val="00077E5F"/>
    <w:rsid w:val="0008036A"/>
    <w:rsid w:val="00081AE6"/>
    <w:rsid w:val="00081AF3"/>
    <w:rsid w:val="00082089"/>
    <w:rsid w:val="0008412E"/>
    <w:rsid w:val="000855EB"/>
    <w:rsid w:val="00085B52"/>
    <w:rsid w:val="000866F2"/>
    <w:rsid w:val="00086817"/>
    <w:rsid w:val="00087C6E"/>
    <w:rsid w:val="0009009F"/>
    <w:rsid w:val="00091557"/>
    <w:rsid w:val="000924C1"/>
    <w:rsid w:val="000924F0"/>
    <w:rsid w:val="00093474"/>
    <w:rsid w:val="0009510F"/>
    <w:rsid w:val="000A0ED8"/>
    <w:rsid w:val="000A1405"/>
    <w:rsid w:val="000A1B7B"/>
    <w:rsid w:val="000A4FB0"/>
    <w:rsid w:val="000A56F2"/>
    <w:rsid w:val="000A7C4D"/>
    <w:rsid w:val="000B1E59"/>
    <w:rsid w:val="000B2719"/>
    <w:rsid w:val="000B27AF"/>
    <w:rsid w:val="000B3A8F"/>
    <w:rsid w:val="000B4AB9"/>
    <w:rsid w:val="000B58C3"/>
    <w:rsid w:val="000B61E9"/>
    <w:rsid w:val="000C165A"/>
    <w:rsid w:val="000C2BCA"/>
    <w:rsid w:val="000C2E19"/>
    <w:rsid w:val="000C2EF6"/>
    <w:rsid w:val="000C40C6"/>
    <w:rsid w:val="000C6360"/>
    <w:rsid w:val="000C6B33"/>
    <w:rsid w:val="000D0537"/>
    <w:rsid w:val="000D0D07"/>
    <w:rsid w:val="000D290D"/>
    <w:rsid w:val="000D4797"/>
    <w:rsid w:val="000E0527"/>
    <w:rsid w:val="000E1E92"/>
    <w:rsid w:val="000E28B8"/>
    <w:rsid w:val="000E36D3"/>
    <w:rsid w:val="000E395D"/>
    <w:rsid w:val="000E49EB"/>
    <w:rsid w:val="000E5504"/>
    <w:rsid w:val="000E5CAA"/>
    <w:rsid w:val="000F0461"/>
    <w:rsid w:val="000F06D6"/>
    <w:rsid w:val="000F0EB1"/>
    <w:rsid w:val="000F1106"/>
    <w:rsid w:val="000F3BE9"/>
    <w:rsid w:val="000F3F6C"/>
    <w:rsid w:val="000F503A"/>
    <w:rsid w:val="000F6B26"/>
    <w:rsid w:val="000F6DF3"/>
    <w:rsid w:val="001005FF"/>
    <w:rsid w:val="00103569"/>
    <w:rsid w:val="00103B8B"/>
    <w:rsid w:val="001062FB"/>
    <w:rsid w:val="001063E6"/>
    <w:rsid w:val="00113A84"/>
    <w:rsid w:val="00113CF4"/>
    <w:rsid w:val="001153EA"/>
    <w:rsid w:val="00115446"/>
    <w:rsid w:val="00115643"/>
    <w:rsid w:val="00115B4F"/>
    <w:rsid w:val="00115DA0"/>
    <w:rsid w:val="00116765"/>
    <w:rsid w:val="00117835"/>
    <w:rsid w:val="001219F5"/>
    <w:rsid w:val="00121A20"/>
    <w:rsid w:val="0012377F"/>
    <w:rsid w:val="00124314"/>
    <w:rsid w:val="00124ACE"/>
    <w:rsid w:val="00126402"/>
    <w:rsid w:val="00126B4A"/>
    <w:rsid w:val="0013024F"/>
    <w:rsid w:val="001304A7"/>
    <w:rsid w:val="00130761"/>
    <w:rsid w:val="00130F1F"/>
    <w:rsid w:val="00132FD0"/>
    <w:rsid w:val="00133709"/>
    <w:rsid w:val="00133FBF"/>
    <w:rsid w:val="001344C0"/>
    <w:rsid w:val="001346FA"/>
    <w:rsid w:val="00135252"/>
    <w:rsid w:val="00137AB5"/>
    <w:rsid w:val="00137F0B"/>
    <w:rsid w:val="00151E23"/>
    <w:rsid w:val="001526E0"/>
    <w:rsid w:val="00152C20"/>
    <w:rsid w:val="001551B5"/>
    <w:rsid w:val="0015544D"/>
    <w:rsid w:val="00155B3E"/>
    <w:rsid w:val="00156FB3"/>
    <w:rsid w:val="00160B2D"/>
    <w:rsid w:val="0016564C"/>
    <w:rsid w:val="001659C1"/>
    <w:rsid w:val="00167809"/>
    <w:rsid w:val="00173A8E"/>
    <w:rsid w:val="00173D80"/>
    <w:rsid w:val="00173F04"/>
    <w:rsid w:val="001741AF"/>
    <w:rsid w:val="0017502C"/>
    <w:rsid w:val="0018143F"/>
    <w:rsid w:val="00181FF8"/>
    <w:rsid w:val="001837C9"/>
    <w:rsid w:val="00184E86"/>
    <w:rsid w:val="00187180"/>
    <w:rsid w:val="00187AED"/>
    <w:rsid w:val="00190AC1"/>
    <w:rsid w:val="0019341A"/>
    <w:rsid w:val="001939F3"/>
    <w:rsid w:val="0019541C"/>
    <w:rsid w:val="00197C2F"/>
    <w:rsid w:val="00197DF9"/>
    <w:rsid w:val="001A1987"/>
    <w:rsid w:val="001A216B"/>
    <w:rsid w:val="001A2564"/>
    <w:rsid w:val="001A2C06"/>
    <w:rsid w:val="001A4390"/>
    <w:rsid w:val="001A6173"/>
    <w:rsid w:val="001A6CBA"/>
    <w:rsid w:val="001A7698"/>
    <w:rsid w:val="001B0D97"/>
    <w:rsid w:val="001B1A5F"/>
    <w:rsid w:val="001B44D9"/>
    <w:rsid w:val="001B5A5D"/>
    <w:rsid w:val="001C0905"/>
    <w:rsid w:val="001C1CE5"/>
    <w:rsid w:val="001C3D2A"/>
    <w:rsid w:val="001C5D07"/>
    <w:rsid w:val="001D1655"/>
    <w:rsid w:val="001D16B5"/>
    <w:rsid w:val="001D24AD"/>
    <w:rsid w:val="001D51BA"/>
    <w:rsid w:val="001D53E7"/>
    <w:rsid w:val="001D6342"/>
    <w:rsid w:val="001D6D53"/>
    <w:rsid w:val="001E58E2"/>
    <w:rsid w:val="001E7AED"/>
    <w:rsid w:val="001F0846"/>
    <w:rsid w:val="001F3190"/>
    <w:rsid w:val="001F3916"/>
    <w:rsid w:val="001F54C5"/>
    <w:rsid w:val="001F5CF3"/>
    <w:rsid w:val="001F662C"/>
    <w:rsid w:val="001F7074"/>
    <w:rsid w:val="00200490"/>
    <w:rsid w:val="00200611"/>
    <w:rsid w:val="0020124D"/>
    <w:rsid w:val="00201F3A"/>
    <w:rsid w:val="00203F96"/>
    <w:rsid w:val="00205B01"/>
    <w:rsid w:val="002069B2"/>
    <w:rsid w:val="00207FA3"/>
    <w:rsid w:val="00210209"/>
    <w:rsid w:val="002109CA"/>
    <w:rsid w:val="00210C3F"/>
    <w:rsid w:val="00214DA8"/>
    <w:rsid w:val="00215423"/>
    <w:rsid w:val="002158FA"/>
    <w:rsid w:val="00220600"/>
    <w:rsid w:val="0022090A"/>
    <w:rsid w:val="002224DB"/>
    <w:rsid w:val="00223FCB"/>
    <w:rsid w:val="002252C3"/>
    <w:rsid w:val="00225C54"/>
    <w:rsid w:val="002263EE"/>
    <w:rsid w:val="00226CD7"/>
    <w:rsid w:val="00230765"/>
    <w:rsid w:val="00230D18"/>
    <w:rsid w:val="002319E4"/>
    <w:rsid w:val="0023417B"/>
    <w:rsid w:val="00235632"/>
    <w:rsid w:val="00235872"/>
    <w:rsid w:val="00241559"/>
    <w:rsid w:val="002435B3"/>
    <w:rsid w:val="0024551C"/>
    <w:rsid w:val="002458EB"/>
    <w:rsid w:val="0024609C"/>
    <w:rsid w:val="002500C8"/>
    <w:rsid w:val="00251442"/>
    <w:rsid w:val="00257543"/>
    <w:rsid w:val="002577F1"/>
    <w:rsid w:val="002617E7"/>
    <w:rsid w:val="00261919"/>
    <w:rsid w:val="002626C9"/>
    <w:rsid w:val="00262EE4"/>
    <w:rsid w:val="00264228"/>
    <w:rsid w:val="00264334"/>
    <w:rsid w:val="0026473E"/>
    <w:rsid w:val="00265042"/>
    <w:rsid w:val="00266214"/>
    <w:rsid w:val="00267C83"/>
    <w:rsid w:val="00267F7A"/>
    <w:rsid w:val="002712B4"/>
    <w:rsid w:val="0027144F"/>
    <w:rsid w:val="00271813"/>
    <w:rsid w:val="00271F3A"/>
    <w:rsid w:val="00273278"/>
    <w:rsid w:val="002737F4"/>
    <w:rsid w:val="002805F5"/>
    <w:rsid w:val="00280751"/>
    <w:rsid w:val="00280FEC"/>
    <w:rsid w:val="0028280A"/>
    <w:rsid w:val="00285150"/>
    <w:rsid w:val="00286ACD"/>
    <w:rsid w:val="00287838"/>
    <w:rsid w:val="00287EBF"/>
    <w:rsid w:val="002907B5"/>
    <w:rsid w:val="00292EB7"/>
    <w:rsid w:val="00296227"/>
    <w:rsid w:val="00296F44"/>
    <w:rsid w:val="0029777D"/>
    <w:rsid w:val="002A055E"/>
    <w:rsid w:val="002A1BB6"/>
    <w:rsid w:val="002A1D4E"/>
    <w:rsid w:val="002A2869"/>
    <w:rsid w:val="002A41EB"/>
    <w:rsid w:val="002B0C07"/>
    <w:rsid w:val="002B24D6"/>
    <w:rsid w:val="002B3676"/>
    <w:rsid w:val="002B40A6"/>
    <w:rsid w:val="002B59D1"/>
    <w:rsid w:val="002C0ACF"/>
    <w:rsid w:val="002C16A2"/>
    <w:rsid w:val="002C41E6"/>
    <w:rsid w:val="002C7A0A"/>
    <w:rsid w:val="002D071A"/>
    <w:rsid w:val="002D34B2"/>
    <w:rsid w:val="002D48B0"/>
    <w:rsid w:val="002D5B37"/>
    <w:rsid w:val="002D5C4B"/>
    <w:rsid w:val="002D7637"/>
    <w:rsid w:val="002E165F"/>
    <w:rsid w:val="002E17F2"/>
    <w:rsid w:val="002E3CDD"/>
    <w:rsid w:val="002E4853"/>
    <w:rsid w:val="002E7248"/>
    <w:rsid w:val="002E7B39"/>
    <w:rsid w:val="002E7CAE"/>
    <w:rsid w:val="002F2771"/>
    <w:rsid w:val="002F37A9"/>
    <w:rsid w:val="002F7DBB"/>
    <w:rsid w:val="00301CE6"/>
    <w:rsid w:val="0030256B"/>
    <w:rsid w:val="0030292B"/>
    <w:rsid w:val="00304913"/>
    <w:rsid w:val="00304B50"/>
    <w:rsid w:val="0030501F"/>
    <w:rsid w:val="00307BA1"/>
    <w:rsid w:val="00311649"/>
    <w:rsid w:val="00311702"/>
    <w:rsid w:val="00311E82"/>
    <w:rsid w:val="00313EDF"/>
    <w:rsid w:val="00313FD6"/>
    <w:rsid w:val="003143BD"/>
    <w:rsid w:val="00315363"/>
    <w:rsid w:val="00315DE1"/>
    <w:rsid w:val="0031662F"/>
    <w:rsid w:val="00317C82"/>
    <w:rsid w:val="003203ED"/>
    <w:rsid w:val="003215D8"/>
    <w:rsid w:val="00322C9F"/>
    <w:rsid w:val="00324346"/>
    <w:rsid w:val="00324D23"/>
    <w:rsid w:val="003252C6"/>
    <w:rsid w:val="003264F0"/>
    <w:rsid w:val="00326D36"/>
    <w:rsid w:val="00330F14"/>
    <w:rsid w:val="00330F62"/>
    <w:rsid w:val="00331751"/>
    <w:rsid w:val="00333E00"/>
    <w:rsid w:val="00334579"/>
    <w:rsid w:val="00335858"/>
    <w:rsid w:val="00336BDA"/>
    <w:rsid w:val="0034073A"/>
    <w:rsid w:val="00342BD7"/>
    <w:rsid w:val="0034470A"/>
    <w:rsid w:val="003447AA"/>
    <w:rsid w:val="00346DB5"/>
    <w:rsid w:val="003477B1"/>
    <w:rsid w:val="0034792A"/>
    <w:rsid w:val="0035052D"/>
    <w:rsid w:val="00352A02"/>
    <w:rsid w:val="00357380"/>
    <w:rsid w:val="003602D9"/>
    <w:rsid w:val="003604CE"/>
    <w:rsid w:val="00362265"/>
    <w:rsid w:val="00362FB6"/>
    <w:rsid w:val="00363AEB"/>
    <w:rsid w:val="003667F0"/>
    <w:rsid w:val="00367A68"/>
    <w:rsid w:val="0037046E"/>
    <w:rsid w:val="00370E47"/>
    <w:rsid w:val="003742AC"/>
    <w:rsid w:val="00374382"/>
    <w:rsid w:val="00376C21"/>
    <w:rsid w:val="00377CE1"/>
    <w:rsid w:val="0038113E"/>
    <w:rsid w:val="003826BC"/>
    <w:rsid w:val="003836ED"/>
    <w:rsid w:val="00384584"/>
    <w:rsid w:val="00385BF0"/>
    <w:rsid w:val="003939FF"/>
    <w:rsid w:val="00394A05"/>
    <w:rsid w:val="003A063C"/>
    <w:rsid w:val="003A14F6"/>
    <w:rsid w:val="003A2223"/>
    <w:rsid w:val="003A2A0F"/>
    <w:rsid w:val="003A3D71"/>
    <w:rsid w:val="003A45A1"/>
    <w:rsid w:val="003A4E87"/>
    <w:rsid w:val="003A5B0A"/>
    <w:rsid w:val="003A61DE"/>
    <w:rsid w:val="003A6BAC"/>
    <w:rsid w:val="003A70A4"/>
    <w:rsid w:val="003A7EF3"/>
    <w:rsid w:val="003B04C1"/>
    <w:rsid w:val="003B159C"/>
    <w:rsid w:val="003B369F"/>
    <w:rsid w:val="003B36A3"/>
    <w:rsid w:val="003B4A01"/>
    <w:rsid w:val="003B64BB"/>
    <w:rsid w:val="003B6796"/>
    <w:rsid w:val="003B7216"/>
    <w:rsid w:val="003B7FE5"/>
    <w:rsid w:val="003C0AD2"/>
    <w:rsid w:val="003C11C8"/>
    <w:rsid w:val="003C1C71"/>
    <w:rsid w:val="003C2702"/>
    <w:rsid w:val="003C5584"/>
    <w:rsid w:val="003C7806"/>
    <w:rsid w:val="003D109F"/>
    <w:rsid w:val="003D2478"/>
    <w:rsid w:val="003D268D"/>
    <w:rsid w:val="003D3C45"/>
    <w:rsid w:val="003D5B1F"/>
    <w:rsid w:val="003E01EB"/>
    <w:rsid w:val="003E07BF"/>
    <w:rsid w:val="003E1124"/>
    <w:rsid w:val="003E15FA"/>
    <w:rsid w:val="003E2B53"/>
    <w:rsid w:val="003E55E4"/>
    <w:rsid w:val="003E74E3"/>
    <w:rsid w:val="003F05C7"/>
    <w:rsid w:val="003F2CD4"/>
    <w:rsid w:val="003F3B38"/>
    <w:rsid w:val="003F4121"/>
    <w:rsid w:val="003F53D1"/>
    <w:rsid w:val="003F6B13"/>
    <w:rsid w:val="003F6BBE"/>
    <w:rsid w:val="003F71AA"/>
    <w:rsid w:val="004000BE"/>
    <w:rsid w:val="004000E8"/>
    <w:rsid w:val="00402E2B"/>
    <w:rsid w:val="0040512B"/>
    <w:rsid w:val="00405CA5"/>
    <w:rsid w:val="00407CD3"/>
    <w:rsid w:val="00407F94"/>
    <w:rsid w:val="00410134"/>
    <w:rsid w:val="00410B72"/>
    <w:rsid w:val="00410F18"/>
    <w:rsid w:val="00411B81"/>
    <w:rsid w:val="00411C9F"/>
    <w:rsid w:val="0041263E"/>
    <w:rsid w:val="00412E25"/>
    <w:rsid w:val="00413AAC"/>
    <w:rsid w:val="00413E92"/>
    <w:rsid w:val="00414E77"/>
    <w:rsid w:val="00421105"/>
    <w:rsid w:val="00422AA4"/>
    <w:rsid w:val="0042306C"/>
    <w:rsid w:val="004234A6"/>
    <w:rsid w:val="00423B81"/>
    <w:rsid w:val="004242F4"/>
    <w:rsid w:val="0042487B"/>
    <w:rsid w:val="00424EEF"/>
    <w:rsid w:val="00427248"/>
    <w:rsid w:val="0042748E"/>
    <w:rsid w:val="00431105"/>
    <w:rsid w:val="004317F2"/>
    <w:rsid w:val="0043270C"/>
    <w:rsid w:val="00434203"/>
    <w:rsid w:val="00435144"/>
    <w:rsid w:val="00435411"/>
    <w:rsid w:val="00437447"/>
    <w:rsid w:val="00441989"/>
    <w:rsid w:val="00441A92"/>
    <w:rsid w:val="00441EC1"/>
    <w:rsid w:val="00441F0F"/>
    <w:rsid w:val="004431DC"/>
    <w:rsid w:val="00444F56"/>
    <w:rsid w:val="004459B8"/>
    <w:rsid w:val="00446488"/>
    <w:rsid w:val="004517AA"/>
    <w:rsid w:val="00451CEC"/>
    <w:rsid w:val="00452CAC"/>
    <w:rsid w:val="004557ED"/>
    <w:rsid w:val="00456F16"/>
    <w:rsid w:val="00457565"/>
    <w:rsid w:val="00457B71"/>
    <w:rsid w:val="004669A1"/>
    <w:rsid w:val="004669E2"/>
    <w:rsid w:val="00470C31"/>
    <w:rsid w:val="00471ABC"/>
    <w:rsid w:val="00471DE0"/>
    <w:rsid w:val="0047218F"/>
    <w:rsid w:val="00472F63"/>
    <w:rsid w:val="004734D0"/>
    <w:rsid w:val="0047556B"/>
    <w:rsid w:val="00476116"/>
    <w:rsid w:val="00476EE8"/>
    <w:rsid w:val="00477768"/>
    <w:rsid w:val="00485192"/>
    <w:rsid w:val="00490600"/>
    <w:rsid w:val="00492BC5"/>
    <w:rsid w:val="004932E3"/>
    <w:rsid w:val="004964F1"/>
    <w:rsid w:val="004A16BC"/>
    <w:rsid w:val="004A2B94"/>
    <w:rsid w:val="004A4E9A"/>
    <w:rsid w:val="004B128F"/>
    <w:rsid w:val="004B4561"/>
    <w:rsid w:val="004B6F6A"/>
    <w:rsid w:val="004B7C0C"/>
    <w:rsid w:val="004C3898"/>
    <w:rsid w:val="004C7523"/>
    <w:rsid w:val="004D36B1"/>
    <w:rsid w:val="004D7D65"/>
    <w:rsid w:val="004D7EBD"/>
    <w:rsid w:val="004E08CD"/>
    <w:rsid w:val="004E2680"/>
    <w:rsid w:val="004E28F9"/>
    <w:rsid w:val="004E462E"/>
    <w:rsid w:val="004E56DC"/>
    <w:rsid w:val="004E76F4"/>
    <w:rsid w:val="004F008C"/>
    <w:rsid w:val="004F0B4E"/>
    <w:rsid w:val="004F0B6C"/>
    <w:rsid w:val="004F158D"/>
    <w:rsid w:val="004F2078"/>
    <w:rsid w:val="004F3B6B"/>
    <w:rsid w:val="004F4DA3"/>
    <w:rsid w:val="004F51EA"/>
    <w:rsid w:val="004F6915"/>
    <w:rsid w:val="005026F6"/>
    <w:rsid w:val="00506557"/>
    <w:rsid w:val="0050677A"/>
    <w:rsid w:val="005108D8"/>
    <w:rsid w:val="005111E8"/>
    <w:rsid w:val="005116F9"/>
    <w:rsid w:val="00513083"/>
    <w:rsid w:val="005153A7"/>
    <w:rsid w:val="00515808"/>
    <w:rsid w:val="0052105B"/>
    <w:rsid w:val="005219CF"/>
    <w:rsid w:val="00523DCC"/>
    <w:rsid w:val="005268EB"/>
    <w:rsid w:val="005278A4"/>
    <w:rsid w:val="0053194F"/>
    <w:rsid w:val="00531F68"/>
    <w:rsid w:val="00532AA6"/>
    <w:rsid w:val="00532EFF"/>
    <w:rsid w:val="00534B59"/>
    <w:rsid w:val="00536759"/>
    <w:rsid w:val="005370D6"/>
    <w:rsid w:val="00537C62"/>
    <w:rsid w:val="005409AE"/>
    <w:rsid w:val="00542C9F"/>
    <w:rsid w:val="005439EA"/>
    <w:rsid w:val="00543CCB"/>
    <w:rsid w:val="00545D47"/>
    <w:rsid w:val="00546970"/>
    <w:rsid w:val="005501D0"/>
    <w:rsid w:val="00553B8D"/>
    <w:rsid w:val="00554555"/>
    <w:rsid w:val="00554E19"/>
    <w:rsid w:val="00555291"/>
    <w:rsid w:val="0055700A"/>
    <w:rsid w:val="005609EB"/>
    <w:rsid w:val="0056121F"/>
    <w:rsid w:val="005674F1"/>
    <w:rsid w:val="00567D8F"/>
    <w:rsid w:val="00571139"/>
    <w:rsid w:val="0057134A"/>
    <w:rsid w:val="00571ABC"/>
    <w:rsid w:val="00572505"/>
    <w:rsid w:val="00577E9D"/>
    <w:rsid w:val="00580DF2"/>
    <w:rsid w:val="0058179E"/>
    <w:rsid w:val="0058229A"/>
    <w:rsid w:val="00582809"/>
    <w:rsid w:val="00583A11"/>
    <w:rsid w:val="005844EE"/>
    <w:rsid w:val="00586B96"/>
    <w:rsid w:val="00587605"/>
    <w:rsid w:val="0058798C"/>
    <w:rsid w:val="00587BAA"/>
    <w:rsid w:val="005900FA"/>
    <w:rsid w:val="005902D9"/>
    <w:rsid w:val="00592EA6"/>
    <w:rsid w:val="005935A4"/>
    <w:rsid w:val="005948C2"/>
    <w:rsid w:val="00594A12"/>
    <w:rsid w:val="00595468"/>
    <w:rsid w:val="00595DCA"/>
    <w:rsid w:val="0059779B"/>
    <w:rsid w:val="005A0056"/>
    <w:rsid w:val="005A0D9D"/>
    <w:rsid w:val="005A12FC"/>
    <w:rsid w:val="005A1716"/>
    <w:rsid w:val="005A1D63"/>
    <w:rsid w:val="005A209A"/>
    <w:rsid w:val="005A4DD1"/>
    <w:rsid w:val="005A50FC"/>
    <w:rsid w:val="005A662D"/>
    <w:rsid w:val="005B0C85"/>
    <w:rsid w:val="005B0E4C"/>
    <w:rsid w:val="005B1409"/>
    <w:rsid w:val="005B2DE3"/>
    <w:rsid w:val="005B35D7"/>
    <w:rsid w:val="005B392A"/>
    <w:rsid w:val="005B3AA3"/>
    <w:rsid w:val="005B4B0C"/>
    <w:rsid w:val="005B5393"/>
    <w:rsid w:val="005B67CD"/>
    <w:rsid w:val="005B6F83"/>
    <w:rsid w:val="005B7080"/>
    <w:rsid w:val="005C1868"/>
    <w:rsid w:val="005C4125"/>
    <w:rsid w:val="005C4762"/>
    <w:rsid w:val="005C74FB"/>
    <w:rsid w:val="005D1602"/>
    <w:rsid w:val="005D1E86"/>
    <w:rsid w:val="005E0FF4"/>
    <w:rsid w:val="005E1B73"/>
    <w:rsid w:val="005E2320"/>
    <w:rsid w:val="005E28CF"/>
    <w:rsid w:val="005E385F"/>
    <w:rsid w:val="005E5B81"/>
    <w:rsid w:val="005E7BAB"/>
    <w:rsid w:val="005E7E4B"/>
    <w:rsid w:val="005F2CB1"/>
    <w:rsid w:val="005F3025"/>
    <w:rsid w:val="005F5471"/>
    <w:rsid w:val="005F618C"/>
    <w:rsid w:val="005F6B2F"/>
    <w:rsid w:val="005F70BD"/>
    <w:rsid w:val="006006CA"/>
    <w:rsid w:val="00601542"/>
    <w:rsid w:val="0060283C"/>
    <w:rsid w:val="00602B7F"/>
    <w:rsid w:val="00604F14"/>
    <w:rsid w:val="00605B86"/>
    <w:rsid w:val="00611B83"/>
    <w:rsid w:val="00613257"/>
    <w:rsid w:val="00614B1D"/>
    <w:rsid w:val="00620961"/>
    <w:rsid w:val="00620A71"/>
    <w:rsid w:val="00620D80"/>
    <w:rsid w:val="006234A6"/>
    <w:rsid w:val="00626A3F"/>
    <w:rsid w:val="00630001"/>
    <w:rsid w:val="006311B3"/>
    <w:rsid w:val="0063284C"/>
    <w:rsid w:val="00634553"/>
    <w:rsid w:val="00634907"/>
    <w:rsid w:val="00636398"/>
    <w:rsid w:val="006368D3"/>
    <w:rsid w:val="00636F07"/>
    <w:rsid w:val="00636F09"/>
    <w:rsid w:val="006377EC"/>
    <w:rsid w:val="00641332"/>
    <w:rsid w:val="0064151F"/>
    <w:rsid w:val="00641533"/>
    <w:rsid w:val="0064208D"/>
    <w:rsid w:val="006423AA"/>
    <w:rsid w:val="006426C6"/>
    <w:rsid w:val="00643475"/>
    <w:rsid w:val="00643800"/>
    <w:rsid w:val="0064396A"/>
    <w:rsid w:val="0064624E"/>
    <w:rsid w:val="006474D7"/>
    <w:rsid w:val="0065070A"/>
    <w:rsid w:val="00650AB9"/>
    <w:rsid w:val="006514A9"/>
    <w:rsid w:val="00651C0D"/>
    <w:rsid w:val="006521C8"/>
    <w:rsid w:val="00653912"/>
    <w:rsid w:val="00655733"/>
    <w:rsid w:val="00655781"/>
    <w:rsid w:val="00655ACD"/>
    <w:rsid w:val="00656A92"/>
    <w:rsid w:val="00656DDE"/>
    <w:rsid w:val="00657BA6"/>
    <w:rsid w:val="0066011D"/>
    <w:rsid w:val="0066052C"/>
    <w:rsid w:val="006607C0"/>
    <w:rsid w:val="006613A6"/>
    <w:rsid w:val="00662116"/>
    <w:rsid w:val="006627A2"/>
    <w:rsid w:val="006634E6"/>
    <w:rsid w:val="00665174"/>
    <w:rsid w:val="006655CC"/>
    <w:rsid w:val="006655EE"/>
    <w:rsid w:val="00667EE7"/>
    <w:rsid w:val="00670922"/>
    <w:rsid w:val="00670BE1"/>
    <w:rsid w:val="0067191B"/>
    <w:rsid w:val="0067218F"/>
    <w:rsid w:val="0067290C"/>
    <w:rsid w:val="006741F2"/>
    <w:rsid w:val="00674CC3"/>
    <w:rsid w:val="00675C72"/>
    <w:rsid w:val="006771F9"/>
    <w:rsid w:val="006776D7"/>
    <w:rsid w:val="00681003"/>
    <w:rsid w:val="006817C9"/>
    <w:rsid w:val="00683ECE"/>
    <w:rsid w:val="0068644B"/>
    <w:rsid w:val="00687D08"/>
    <w:rsid w:val="0069122A"/>
    <w:rsid w:val="00695FC2"/>
    <w:rsid w:val="006964AE"/>
    <w:rsid w:val="00696949"/>
    <w:rsid w:val="00696EF7"/>
    <w:rsid w:val="00697052"/>
    <w:rsid w:val="006A1A26"/>
    <w:rsid w:val="006A1EF1"/>
    <w:rsid w:val="006A1F05"/>
    <w:rsid w:val="006A26FA"/>
    <w:rsid w:val="006A37FE"/>
    <w:rsid w:val="006A3B07"/>
    <w:rsid w:val="006A4067"/>
    <w:rsid w:val="006A46FB"/>
    <w:rsid w:val="006A5E28"/>
    <w:rsid w:val="006A5EF5"/>
    <w:rsid w:val="006A697B"/>
    <w:rsid w:val="006A7AFF"/>
    <w:rsid w:val="006B0963"/>
    <w:rsid w:val="006B1816"/>
    <w:rsid w:val="006B2099"/>
    <w:rsid w:val="006B299D"/>
    <w:rsid w:val="006B50CF"/>
    <w:rsid w:val="006C03B8"/>
    <w:rsid w:val="006C0680"/>
    <w:rsid w:val="006C0940"/>
    <w:rsid w:val="006C1ED0"/>
    <w:rsid w:val="006C24D8"/>
    <w:rsid w:val="006C4B47"/>
    <w:rsid w:val="006C5EC9"/>
    <w:rsid w:val="006C6059"/>
    <w:rsid w:val="006C6333"/>
    <w:rsid w:val="006C7522"/>
    <w:rsid w:val="006D116D"/>
    <w:rsid w:val="006D25C9"/>
    <w:rsid w:val="006D5C7C"/>
    <w:rsid w:val="006D6F08"/>
    <w:rsid w:val="006E0132"/>
    <w:rsid w:val="006E062C"/>
    <w:rsid w:val="006E1C82"/>
    <w:rsid w:val="006E1F6E"/>
    <w:rsid w:val="006E28B7"/>
    <w:rsid w:val="006E2A9B"/>
    <w:rsid w:val="006E3310"/>
    <w:rsid w:val="006E4E39"/>
    <w:rsid w:val="006E50A6"/>
    <w:rsid w:val="006E565E"/>
    <w:rsid w:val="006E673D"/>
    <w:rsid w:val="006E7D3B"/>
    <w:rsid w:val="006E7E4F"/>
    <w:rsid w:val="006F0FEC"/>
    <w:rsid w:val="006F1B70"/>
    <w:rsid w:val="006F2C21"/>
    <w:rsid w:val="006F2D11"/>
    <w:rsid w:val="006F341D"/>
    <w:rsid w:val="006F3CDE"/>
    <w:rsid w:val="006F4133"/>
    <w:rsid w:val="006F58D4"/>
    <w:rsid w:val="006F5F6F"/>
    <w:rsid w:val="006F6582"/>
    <w:rsid w:val="006F691F"/>
    <w:rsid w:val="0070149C"/>
    <w:rsid w:val="0070346E"/>
    <w:rsid w:val="00704EDB"/>
    <w:rsid w:val="00706101"/>
    <w:rsid w:val="00706615"/>
    <w:rsid w:val="00707072"/>
    <w:rsid w:val="00707D61"/>
    <w:rsid w:val="00712287"/>
    <w:rsid w:val="00712772"/>
    <w:rsid w:val="007131D1"/>
    <w:rsid w:val="007148D3"/>
    <w:rsid w:val="00715B9A"/>
    <w:rsid w:val="00722318"/>
    <w:rsid w:val="00724170"/>
    <w:rsid w:val="007257D0"/>
    <w:rsid w:val="007264A8"/>
    <w:rsid w:val="00726833"/>
    <w:rsid w:val="00726EA6"/>
    <w:rsid w:val="00727208"/>
    <w:rsid w:val="00727680"/>
    <w:rsid w:val="00730175"/>
    <w:rsid w:val="00730FA4"/>
    <w:rsid w:val="00731426"/>
    <w:rsid w:val="007348B1"/>
    <w:rsid w:val="00735BBB"/>
    <w:rsid w:val="007362A6"/>
    <w:rsid w:val="00736D7D"/>
    <w:rsid w:val="00740E58"/>
    <w:rsid w:val="007445A0"/>
    <w:rsid w:val="0074524B"/>
    <w:rsid w:val="00747D8B"/>
    <w:rsid w:val="00751228"/>
    <w:rsid w:val="0075346B"/>
    <w:rsid w:val="007546C0"/>
    <w:rsid w:val="007560D9"/>
    <w:rsid w:val="00756503"/>
    <w:rsid w:val="00756599"/>
    <w:rsid w:val="007571E1"/>
    <w:rsid w:val="00757A16"/>
    <w:rsid w:val="007604B2"/>
    <w:rsid w:val="00761B73"/>
    <w:rsid w:val="00764510"/>
    <w:rsid w:val="00765037"/>
    <w:rsid w:val="00765281"/>
    <w:rsid w:val="007661A6"/>
    <w:rsid w:val="00766BAD"/>
    <w:rsid w:val="00766D2C"/>
    <w:rsid w:val="00767227"/>
    <w:rsid w:val="007716B3"/>
    <w:rsid w:val="007729A2"/>
    <w:rsid w:val="007747C7"/>
    <w:rsid w:val="007755F2"/>
    <w:rsid w:val="0077625A"/>
    <w:rsid w:val="007763DC"/>
    <w:rsid w:val="00776971"/>
    <w:rsid w:val="0078038F"/>
    <w:rsid w:val="0078069D"/>
    <w:rsid w:val="00780A80"/>
    <w:rsid w:val="0078177E"/>
    <w:rsid w:val="0078304C"/>
    <w:rsid w:val="00783673"/>
    <w:rsid w:val="0078446B"/>
    <w:rsid w:val="00785490"/>
    <w:rsid w:val="00786382"/>
    <w:rsid w:val="00787F25"/>
    <w:rsid w:val="00790F0E"/>
    <w:rsid w:val="00791415"/>
    <w:rsid w:val="00791573"/>
    <w:rsid w:val="00791962"/>
    <w:rsid w:val="007925EA"/>
    <w:rsid w:val="00793CD8"/>
    <w:rsid w:val="00795C92"/>
    <w:rsid w:val="00796231"/>
    <w:rsid w:val="007A0293"/>
    <w:rsid w:val="007A1CB3"/>
    <w:rsid w:val="007A306F"/>
    <w:rsid w:val="007A317A"/>
    <w:rsid w:val="007A4335"/>
    <w:rsid w:val="007A43A6"/>
    <w:rsid w:val="007A474A"/>
    <w:rsid w:val="007A58A6"/>
    <w:rsid w:val="007A5B37"/>
    <w:rsid w:val="007B3C76"/>
    <w:rsid w:val="007B3D2D"/>
    <w:rsid w:val="007B4130"/>
    <w:rsid w:val="007B50AE"/>
    <w:rsid w:val="007B51DF"/>
    <w:rsid w:val="007B529F"/>
    <w:rsid w:val="007C05DD"/>
    <w:rsid w:val="007C209F"/>
    <w:rsid w:val="007C3D18"/>
    <w:rsid w:val="007C48A5"/>
    <w:rsid w:val="007C60BF"/>
    <w:rsid w:val="007C6A07"/>
    <w:rsid w:val="007C75A1"/>
    <w:rsid w:val="007C77A5"/>
    <w:rsid w:val="007D00C9"/>
    <w:rsid w:val="007D04E5"/>
    <w:rsid w:val="007D0D84"/>
    <w:rsid w:val="007D16F6"/>
    <w:rsid w:val="007D26D9"/>
    <w:rsid w:val="007D5901"/>
    <w:rsid w:val="007D7526"/>
    <w:rsid w:val="007D7CB3"/>
    <w:rsid w:val="007E4610"/>
    <w:rsid w:val="007E4715"/>
    <w:rsid w:val="007E505B"/>
    <w:rsid w:val="007E7091"/>
    <w:rsid w:val="007F190A"/>
    <w:rsid w:val="007F1C3C"/>
    <w:rsid w:val="007F516E"/>
    <w:rsid w:val="00800AD4"/>
    <w:rsid w:val="00803FAE"/>
    <w:rsid w:val="00804152"/>
    <w:rsid w:val="0080605F"/>
    <w:rsid w:val="00807786"/>
    <w:rsid w:val="00811142"/>
    <w:rsid w:val="00811F4E"/>
    <w:rsid w:val="00811FCB"/>
    <w:rsid w:val="00814E94"/>
    <w:rsid w:val="008158D6"/>
    <w:rsid w:val="00816410"/>
    <w:rsid w:val="00817196"/>
    <w:rsid w:val="00817D2F"/>
    <w:rsid w:val="008235DB"/>
    <w:rsid w:val="00824AB4"/>
    <w:rsid w:val="00825C42"/>
    <w:rsid w:val="00825D25"/>
    <w:rsid w:val="00827D6F"/>
    <w:rsid w:val="00830825"/>
    <w:rsid w:val="00830A35"/>
    <w:rsid w:val="00832F93"/>
    <w:rsid w:val="00834D9A"/>
    <w:rsid w:val="00836335"/>
    <w:rsid w:val="0083731F"/>
    <w:rsid w:val="008376AC"/>
    <w:rsid w:val="00841806"/>
    <w:rsid w:val="00843E8F"/>
    <w:rsid w:val="008444E8"/>
    <w:rsid w:val="00844E80"/>
    <w:rsid w:val="00846FE7"/>
    <w:rsid w:val="008512B8"/>
    <w:rsid w:val="00851EA6"/>
    <w:rsid w:val="0085315F"/>
    <w:rsid w:val="00853624"/>
    <w:rsid w:val="008545B1"/>
    <w:rsid w:val="00856911"/>
    <w:rsid w:val="00860BF3"/>
    <w:rsid w:val="00862A41"/>
    <w:rsid w:val="0086768A"/>
    <w:rsid w:val="008677FD"/>
    <w:rsid w:val="008706D4"/>
    <w:rsid w:val="00870F8A"/>
    <w:rsid w:val="008719A4"/>
    <w:rsid w:val="00871B45"/>
    <w:rsid w:val="00871D23"/>
    <w:rsid w:val="00871F70"/>
    <w:rsid w:val="0087346E"/>
    <w:rsid w:val="00873670"/>
    <w:rsid w:val="0087378C"/>
    <w:rsid w:val="00874312"/>
    <w:rsid w:val="0087437C"/>
    <w:rsid w:val="00874F56"/>
    <w:rsid w:val="00875CD7"/>
    <w:rsid w:val="00876B4D"/>
    <w:rsid w:val="00877661"/>
    <w:rsid w:val="00877F18"/>
    <w:rsid w:val="00883ED2"/>
    <w:rsid w:val="008872BC"/>
    <w:rsid w:val="008874D3"/>
    <w:rsid w:val="00891DCB"/>
    <w:rsid w:val="00893617"/>
    <w:rsid w:val="00894029"/>
    <w:rsid w:val="008941E3"/>
    <w:rsid w:val="00894A88"/>
    <w:rsid w:val="00895386"/>
    <w:rsid w:val="008A21FF"/>
    <w:rsid w:val="008A2CE2"/>
    <w:rsid w:val="008A30AC"/>
    <w:rsid w:val="008A44B8"/>
    <w:rsid w:val="008A51A8"/>
    <w:rsid w:val="008A54C7"/>
    <w:rsid w:val="008A63A8"/>
    <w:rsid w:val="008A67B8"/>
    <w:rsid w:val="008A67D9"/>
    <w:rsid w:val="008A77D8"/>
    <w:rsid w:val="008B0483"/>
    <w:rsid w:val="008B120C"/>
    <w:rsid w:val="008B51A0"/>
    <w:rsid w:val="008B559C"/>
    <w:rsid w:val="008B592A"/>
    <w:rsid w:val="008B7077"/>
    <w:rsid w:val="008B7B5C"/>
    <w:rsid w:val="008C085B"/>
    <w:rsid w:val="008C0C99"/>
    <w:rsid w:val="008C182A"/>
    <w:rsid w:val="008C2017"/>
    <w:rsid w:val="008C4958"/>
    <w:rsid w:val="008C4BAA"/>
    <w:rsid w:val="008C6AE8"/>
    <w:rsid w:val="008C7573"/>
    <w:rsid w:val="008D00A5"/>
    <w:rsid w:val="008D2912"/>
    <w:rsid w:val="008D310D"/>
    <w:rsid w:val="008D34F1"/>
    <w:rsid w:val="008D39D8"/>
    <w:rsid w:val="008D5C19"/>
    <w:rsid w:val="008D6C3D"/>
    <w:rsid w:val="008D6D1A"/>
    <w:rsid w:val="008D75AD"/>
    <w:rsid w:val="008E065E"/>
    <w:rsid w:val="008E0927"/>
    <w:rsid w:val="008E1909"/>
    <w:rsid w:val="008F0834"/>
    <w:rsid w:val="008F1AB7"/>
    <w:rsid w:val="008F1C44"/>
    <w:rsid w:val="008F1EAB"/>
    <w:rsid w:val="008F248E"/>
    <w:rsid w:val="008F33DC"/>
    <w:rsid w:val="008F477F"/>
    <w:rsid w:val="008F572F"/>
    <w:rsid w:val="00902350"/>
    <w:rsid w:val="0090336B"/>
    <w:rsid w:val="009053AA"/>
    <w:rsid w:val="00905FB4"/>
    <w:rsid w:val="00906939"/>
    <w:rsid w:val="00910B7D"/>
    <w:rsid w:val="00911DFB"/>
    <w:rsid w:val="009139D9"/>
    <w:rsid w:val="00914AD8"/>
    <w:rsid w:val="009152B5"/>
    <w:rsid w:val="00916079"/>
    <w:rsid w:val="00917CE9"/>
    <w:rsid w:val="009200B8"/>
    <w:rsid w:val="00920BF2"/>
    <w:rsid w:val="00922010"/>
    <w:rsid w:val="00922656"/>
    <w:rsid w:val="009230F0"/>
    <w:rsid w:val="00924BEF"/>
    <w:rsid w:val="00927997"/>
    <w:rsid w:val="009309D8"/>
    <w:rsid w:val="00931BD9"/>
    <w:rsid w:val="00931C4D"/>
    <w:rsid w:val="009340F0"/>
    <w:rsid w:val="00934FD4"/>
    <w:rsid w:val="00935223"/>
    <w:rsid w:val="009368F3"/>
    <w:rsid w:val="0093694C"/>
    <w:rsid w:val="00941636"/>
    <w:rsid w:val="00943742"/>
    <w:rsid w:val="0094479E"/>
    <w:rsid w:val="00944A6A"/>
    <w:rsid w:val="00945C05"/>
    <w:rsid w:val="00945E8A"/>
    <w:rsid w:val="00946945"/>
    <w:rsid w:val="00947713"/>
    <w:rsid w:val="00950DE7"/>
    <w:rsid w:val="00953920"/>
    <w:rsid w:val="00953D47"/>
    <w:rsid w:val="00954340"/>
    <w:rsid w:val="00955AEE"/>
    <w:rsid w:val="0095681E"/>
    <w:rsid w:val="00956DAC"/>
    <w:rsid w:val="009571AB"/>
    <w:rsid w:val="009572D4"/>
    <w:rsid w:val="009606DC"/>
    <w:rsid w:val="00961574"/>
    <w:rsid w:val="00961921"/>
    <w:rsid w:val="0096376F"/>
    <w:rsid w:val="0096430A"/>
    <w:rsid w:val="009652CC"/>
    <w:rsid w:val="0096554B"/>
    <w:rsid w:val="0096584A"/>
    <w:rsid w:val="00971F08"/>
    <w:rsid w:val="009725C7"/>
    <w:rsid w:val="0097603D"/>
    <w:rsid w:val="00976835"/>
    <w:rsid w:val="00976949"/>
    <w:rsid w:val="009770A7"/>
    <w:rsid w:val="00980477"/>
    <w:rsid w:val="00985253"/>
    <w:rsid w:val="009853B3"/>
    <w:rsid w:val="00990630"/>
    <w:rsid w:val="00991761"/>
    <w:rsid w:val="00992341"/>
    <w:rsid w:val="0099282D"/>
    <w:rsid w:val="009944A2"/>
    <w:rsid w:val="00994581"/>
    <w:rsid w:val="00994DCA"/>
    <w:rsid w:val="00995133"/>
    <w:rsid w:val="009960EC"/>
    <w:rsid w:val="009970DD"/>
    <w:rsid w:val="009A0FBA"/>
    <w:rsid w:val="009A1601"/>
    <w:rsid w:val="009A2CD2"/>
    <w:rsid w:val="009A2D6A"/>
    <w:rsid w:val="009A3459"/>
    <w:rsid w:val="009A3B4B"/>
    <w:rsid w:val="009A3BB6"/>
    <w:rsid w:val="009A462D"/>
    <w:rsid w:val="009A5CBA"/>
    <w:rsid w:val="009A7E2C"/>
    <w:rsid w:val="009B1F30"/>
    <w:rsid w:val="009B2063"/>
    <w:rsid w:val="009B3AC2"/>
    <w:rsid w:val="009B4B94"/>
    <w:rsid w:val="009B4DF4"/>
    <w:rsid w:val="009B564E"/>
    <w:rsid w:val="009B7E87"/>
    <w:rsid w:val="009B7F81"/>
    <w:rsid w:val="009C0169"/>
    <w:rsid w:val="009C28E5"/>
    <w:rsid w:val="009C3384"/>
    <w:rsid w:val="009C403E"/>
    <w:rsid w:val="009C50DD"/>
    <w:rsid w:val="009D3580"/>
    <w:rsid w:val="009D3E53"/>
    <w:rsid w:val="009D4EAF"/>
    <w:rsid w:val="009D4FF0"/>
    <w:rsid w:val="009D703C"/>
    <w:rsid w:val="009D718F"/>
    <w:rsid w:val="009E068F"/>
    <w:rsid w:val="009E14E0"/>
    <w:rsid w:val="009E31FF"/>
    <w:rsid w:val="009E35DB"/>
    <w:rsid w:val="009E47A3"/>
    <w:rsid w:val="009E495F"/>
    <w:rsid w:val="009E60C0"/>
    <w:rsid w:val="009F08F3"/>
    <w:rsid w:val="009F344F"/>
    <w:rsid w:val="009F36A4"/>
    <w:rsid w:val="00A012BC"/>
    <w:rsid w:val="00A02221"/>
    <w:rsid w:val="00A031D8"/>
    <w:rsid w:val="00A048A8"/>
    <w:rsid w:val="00A04F49"/>
    <w:rsid w:val="00A058C1"/>
    <w:rsid w:val="00A07920"/>
    <w:rsid w:val="00A1130E"/>
    <w:rsid w:val="00A134F7"/>
    <w:rsid w:val="00A13E54"/>
    <w:rsid w:val="00A17F63"/>
    <w:rsid w:val="00A216D0"/>
    <w:rsid w:val="00A2193B"/>
    <w:rsid w:val="00A22E9E"/>
    <w:rsid w:val="00A2351A"/>
    <w:rsid w:val="00A238AE"/>
    <w:rsid w:val="00A251AD"/>
    <w:rsid w:val="00A25B57"/>
    <w:rsid w:val="00A264A9"/>
    <w:rsid w:val="00A26DCF"/>
    <w:rsid w:val="00A2769E"/>
    <w:rsid w:val="00A27785"/>
    <w:rsid w:val="00A30187"/>
    <w:rsid w:val="00A32F02"/>
    <w:rsid w:val="00A3448A"/>
    <w:rsid w:val="00A346EC"/>
    <w:rsid w:val="00A36297"/>
    <w:rsid w:val="00A3669E"/>
    <w:rsid w:val="00A40DB1"/>
    <w:rsid w:val="00A41E2B"/>
    <w:rsid w:val="00A43DF3"/>
    <w:rsid w:val="00A45B74"/>
    <w:rsid w:val="00A4754B"/>
    <w:rsid w:val="00A51066"/>
    <w:rsid w:val="00A510BB"/>
    <w:rsid w:val="00A51190"/>
    <w:rsid w:val="00A52E1D"/>
    <w:rsid w:val="00A5478B"/>
    <w:rsid w:val="00A54A04"/>
    <w:rsid w:val="00A5663F"/>
    <w:rsid w:val="00A61499"/>
    <w:rsid w:val="00A62A77"/>
    <w:rsid w:val="00A63483"/>
    <w:rsid w:val="00A657D7"/>
    <w:rsid w:val="00A65FEA"/>
    <w:rsid w:val="00A66056"/>
    <w:rsid w:val="00A660AC"/>
    <w:rsid w:val="00A665D4"/>
    <w:rsid w:val="00A67E6C"/>
    <w:rsid w:val="00A67F1F"/>
    <w:rsid w:val="00A71B99"/>
    <w:rsid w:val="00A739D0"/>
    <w:rsid w:val="00A74D6B"/>
    <w:rsid w:val="00A761D4"/>
    <w:rsid w:val="00A76DA3"/>
    <w:rsid w:val="00A77EC4"/>
    <w:rsid w:val="00A82560"/>
    <w:rsid w:val="00A830F9"/>
    <w:rsid w:val="00A85480"/>
    <w:rsid w:val="00A85EA5"/>
    <w:rsid w:val="00A92879"/>
    <w:rsid w:val="00A9442A"/>
    <w:rsid w:val="00AA016F"/>
    <w:rsid w:val="00AA0F6B"/>
    <w:rsid w:val="00AA1ED6"/>
    <w:rsid w:val="00AA51D6"/>
    <w:rsid w:val="00AA5CEA"/>
    <w:rsid w:val="00AA786A"/>
    <w:rsid w:val="00AB0BC8"/>
    <w:rsid w:val="00AB11CA"/>
    <w:rsid w:val="00AB14D9"/>
    <w:rsid w:val="00AB2373"/>
    <w:rsid w:val="00AB2D69"/>
    <w:rsid w:val="00AB3D09"/>
    <w:rsid w:val="00AB3D32"/>
    <w:rsid w:val="00AB4AB8"/>
    <w:rsid w:val="00AB5D26"/>
    <w:rsid w:val="00AB655E"/>
    <w:rsid w:val="00AC007F"/>
    <w:rsid w:val="00AC0097"/>
    <w:rsid w:val="00AC1FCD"/>
    <w:rsid w:val="00AC2ECD"/>
    <w:rsid w:val="00AC3119"/>
    <w:rsid w:val="00AC49FB"/>
    <w:rsid w:val="00AC5A10"/>
    <w:rsid w:val="00AD0AA3"/>
    <w:rsid w:val="00AD3370"/>
    <w:rsid w:val="00AD3F94"/>
    <w:rsid w:val="00AD419E"/>
    <w:rsid w:val="00AD4A5A"/>
    <w:rsid w:val="00AD4BD5"/>
    <w:rsid w:val="00AE1911"/>
    <w:rsid w:val="00AE22F3"/>
    <w:rsid w:val="00AE2578"/>
    <w:rsid w:val="00AE27AC"/>
    <w:rsid w:val="00AE40E0"/>
    <w:rsid w:val="00AE4DBA"/>
    <w:rsid w:val="00AE4F07"/>
    <w:rsid w:val="00AE633B"/>
    <w:rsid w:val="00AE74FC"/>
    <w:rsid w:val="00AF1C5D"/>
    <w:rsid w:val="00AF317C"/>
    <w:rsid w:val="00AF42D7"/>
    <w:rsid w:val="00B006FE"/>
    <w:rsid w:val="00B007CB"/>
    <w:rsid w:val="00B02AA9"/>
    <w:rsid w:val="00B02FA3"/>
    <w:rsid w:val="00B05084"/>
    <w:rsid w:val="00B05420"/>
    <w:rsid w:val="00B11560"/>
    <w:rsid w:val="00B13D69"/>
    <w:rsid w:val="00B157F9"/>
    <w:rsid w:val="00B16216"/>
    <w:rsid w:val="00B20256"/>
    <w:rsid w:val="00B20D09"/>
    <w:rsid w:val="00B21779"/>
    <w:rsid w:val="00B273D1"/>
    <w:rsid w:val="00B2763F"/>
    <w:rsid w:val="00B27AAC"/>
    <w:rsid w:val="00B30929"/>
    <w:rsid w:val="00B30D4E"/>
    <w:rsid w:val="00B316AD"/>
    <w:rsid w:val="00B34102"/>
    <w:rsid w:val="00B341B2"/>
    <w:rsid w:val="00B372AA"/>
    <w:rsid w:val="00B40445"/>
    <w:rsid w:val="00B409E0"/>
    <w:rsid w:val="00B41888"/>
    <w:rsid w:val="00B45A52"/>
    <w:rsid w:val="00B46175"/>
    <w:rsid w:val="00B50CD3"/>
    <w:rsid w:val="00B51983"/>
    <w:rsid w:val="00B548B7"/>
    <w:rsid w:val="00B562EA"/>
    <w:rsid w:val="00B56C96"/>
    <w:rsid w:val="00B56F63"/>
    <w:rsid w:val="00B60462"/>
    <w:rsid w:val="00B60B20"/>
    <w:rsid w:val="00B664C7"/>
    <w:rsid w:val="00B707C3"/>
    <w:rsid w:val="00B72ABA"/>
    <w:rsid w:val="00B739F6"/>
    <w:rsid w:val="00B81A6C"/>
    <w:rsid w:val="00B83F19"/>
    <w:rsid w:val="00B85DE5"/>
    <w:rsid w:val="00B869D6"/>
    <w:rsid w:val="00B90F73"/>
    <w:rsid w:val="00B914CD"/>
    <w:rsid w:val="00B9270C"/>
    <w:rsid w:val="00B93B59"/>
    <w:rsid w:val="00B9406A"/>
    <w:rsid w:val="00B96CA0"/>
    <w:rsid w:val="00BA2280"/>
    <w:rsid w:val="00BA2A08"/>
    <w:rsid w:val="00BA36B5"/>
    <w:rsid w:val="00BA56D2"/>
    <w:rsid w:val="00BA76E0"/>
    <w:rsid w:val="00BB2A25"/>
    <w:rsid w:val="00BB452D"/>
    <w:rsid w:val="00BB51E9"/>
    <w:rsid w:val="00BB5F16"/>
    <w:rsid w:val="00BB5F6B"/>
    <w:rsid w:val="00BB6F8C"/>
    <w:rsid w:val="00BC0FDC"/>
    <w:rsid w:val="00BC1747"/>
    <w:rsid w:val="00BC3053"/>
    <w:rsid w:val="00BC497E"/>
    <w:rsid w:val="00BC4D2E"/>
    <w:rsid w:val="00BD48AC"/>
    <w:rsid w:val="00BD5F1A"/>
    <w:rsid w:val="00BE1234"/>
    <w:rsid w:val="00BE190E"/>
    <w:rsid w:val="00BE2FA6"/>
    <w:rsid w:val="00BE333F"/>
    <w:rsid w:val="00BE4C12"/>
    <w:rsid w:val="00BE7406"/>
    <w:rsid w:val="00BE7603"/>
    <w:rsid w:val="00BE7A38"/>
    <w:rsid w:val="00BF20AD"/>
    <w:rsid w:val="00BF226E"/>
    <w:rsid w:val="00BF28FA"/>
    <w:rsid w:val="00BF29EB"/>
    <w:rsid w:val="00BF2D31"/>
    <w:rsid w:val="00BF3279"/>
    <w:rsid w:val="00BF74C7"/>
    <w:rsid w:val="00C008CE"/>
    <w:rsid w:val="00C015F1"/>
    <w:rsid w:val="00C01A05"/>
    <w:rsid w:val="00C01F33"/>
    <w:rsid w:val="00C02249"/>
    <w:rsid w:val="00C02CC6"/>
    <w:rsid w:val="00C0311E"/>
    <w:rsid w:val="00C040F7"/>
    <w:rsid w:val="00C044AB"/>
    <w:rsid w:val="00C05706"/>
    <w:rsid w:val="00C0631B"/>
    <w:rsid w:val="00C06BB6"/>
    <w:rsid w:val="00C07377"/>
    <w:rsid w:val="00C101A6"/>
    <w:rsid w:val="00C10478"/>
    <w:rsid w:val="00C12107"/>
    <w:rsid w:val="00C129C0"/>
    <w:rsid w:val="00C12AB0"/>
    <w:rsid w:val="00C14D4B"/>
    <w:rsid w:val="00C154BB"/>
    <w:rsid w:val="00C1561B"/>
    <w:rsid w:val="00C209E0"/>
    <w:rsid w:val="00C21521"/>
    <w:rsid w:val="00C21791"/>
    <w:rsid w:val="00C268E6"/>
    <w:rsid w:val="00C26E1A"/>
    <w:rsid w:val="00C279B5"/>
    <w:rsid w:val="00C27C45"/>
    <w:rsid w:val="00C30010"/>
    <w:rsid w:val="00C31D1E"/>
    <w:rsid w:val="00C370E0"/>
    <w:rsid w:val="00C3719D"/>
    <w:rsid w:val="00C379BE"/>
    <w:rsid w:val="00C37CB2"/>
    <w:rsid w:val="00C413EA"/>
    <w:rsid w:val="00C41D65"/>
    <w:rsid w:val="00C42BEF"/>
    <w:rsid w:val="00C4551B"/>
    <w:rsid w:val="00C473A5"/>
    <w:rsid w:val="00C478A1"/>
    <w:rsid w:val="00C502B1"/>
    <w:rsid w:val="00C50756"/>
    <w:rsid w:val="00C5136B"/>
    <w:rsid w:val="00C53C43"/>
    <w:rsid w:val="00C54995"/>
    <w:rsid w:val="00C54D41"/>
    <w:rsid w:val="00C55538"/>
    <w:rsid w:val="00C556D7"/>
    <w:rsid w:val="00C561FE"/>
    <w:rsid w:val="00C57426"/>
    <w:rsid w:val="00C60783"/>
    <w:rsid w:val="00C60785"/>
    <w:rsid w:val="00C64672"/>
    <w:rsid w:val="00C665B5"/>
    <w:rsid w:val="00C6696E"/>
    <w:rsid w:val="00C70341"/>
    <w:rsid w:val="00C70697"/>
    <w:rsid w:val="00C72093"/>
    <w:rsid w:val="00C72AE9"/>
    <w:rsid w:val="00C72EF4"/>
    <w:rsid w:val="00C744FE"/>
    <w:rsid w:val="00C75D2F"/>
    <w:rsid w:val="00C767BE"/>
    <w:rsid w:val="00C76E3C"/>
    <w:rsid w:val="00C771AE"/>
    <w:rsid w:val="00C81568"/>
    <w:rsid w:val="00C83869"/>
    <w:rsid w:val="00C86500"/>
    <w:rsid w:val="00C9027A"/>
    <w:rsid w:val="00C9068E"/>
    <w:rsid w:val="00C921CC"/>
    <w:rsid w:val="00C9324A"/>
    <w:rsid w:val="00C93814"/>
    <w:rsid w:val="00C93845"/>
    <w:rsid w:val="00C93C4B"/>
    <w:rsid w:val="00C944AB"/>
    <w:rsid w:val="00C95B40"/>
    <w:rsid w:val="00CA1ED8"/>
    <w:rsid w:val="00CA21E2"/>
    <w:rsid w:val="00CA3224"/>
    <w:rsid w:val="00CA42CD"/>
    <w:rsid w:val="00CA4B99"/>
    <w:rsid w:val="00CA5D4C"/>
    <w:rsid w:val="00CB0E4A"/>
    <w:rsid w:val="00CB1F63"/>
    <w:rsid w:val="00CB30F8"/>
    <w:rsid w:val="00CB336A"/>
    <w:rsid w:val="00CB3381"/>
    <w:rsid w:val="00CB6525"/>
    <w:rsid w:val="00CB7170"/>
    <w:rsid w:val="00CC040E"/>
    <w:rsid w:val="00CC07D1"/>
    <w:rsid w:val="00CC111F"/>
    <w:rsid w:val="00CC12A5"/>
    <w:rsid w:val="00CC2011"/>
    <w:rsid w:val="00CC39E3"/>
    <w:rsid w:val="00CC3EA0"/>
    <w:rsid w:val="00CC4C70"/>
    <w:rsid w:val="00CC56F3"/>
    <w:rsid w:val="00CC7568"/>
    <w:rsid w:val="00CC7B45"/>
    <w:rsid w:val="00CD0800"/>
    <w:rsid w:val="00CD0F2C"/>
    <w:rsid w:val="00CD1188"/>
    <w:rsid w:val="00CD1FBB"/>
    <w:rsid w:val="00CD2ED1"/>
    <w:rsid w:val="00CD337B"/>
    <w:rsid w:val="00CD5B62"/>
    <w:rsid w:val="00CE0424"/>
    <w:rsid w:val="00CE22C0"/>
    <w:rsid w:val="00CE38E1"/>
    <w:rsid w:val="00CE4DB6"/>
    <w:rsid w:val="00CE4EE4"/>
    <w:rsid w:val="00CE7561"/>
    <w:rsid w:val="00CE79EE"/>
    <w:rsid w:val="00CF1354"/>
    <w:rsid w:val="00CF3B1F"/>
    <w:rsid w:val="00CF3BF6"/>
    <w:rsid w:val="00CF4555"/>
    <w:rsid w:val="00CF625B"/>
    <w:rsid w:val="00CF687E"/>
    <w:rsid w:val="00D0349B"/>
    <w:rsid w:val="00D07C51"/>
    <w:rsid w:val="00D10249"/>
    <w:rsid w:val="00D115C3"/>
    <w:rsid w:val="00D11897"/>
    <w:rsid w:val="00D13135"/>
    <w:rsid w:val="00D13E4E"/>
    <w:rsid w:val="00D162C2"/>
    <w:rsid w:val="00D21273"/>
    <w:rsid w:val="00D239A7"/>
    <w:rsid w:val="00D23F47"/>
    <w:rsid w:val="00D26960"/>
    <w:rsid w:val="00D26CAB"/>
    <w:rsid w:val="00D30A62"/>
    <w:rsid w:val="00D33267"/>
    <w:rsid w:val="00D3422F"/>
    <w:rsid w:val="00D36E71"/>
    <w:rsid w:val="00D37D87"/>
    <w:rsid w:val="00D40B33"/>
    <w:rsid w:val="00D40F85"/>
    <w:rsid w:val="00D4318F"/>
    <w:rsid w:val="00D43886"/>
    <w:rsid w:val="00D438BF"/>
    <w:rsid w:val="00D440F8"/>
    <w:rsid w:val="00D4681C"/>
    <w:rsid w:val="00D5215C"/>
    <w:rsid w:val="00D546FF"/>
    <w:rsid w:val="00D54B67"/>
    <w:rsid w:val="00D55AD5"/>
    <w:rsid w:val="00D5739D"/>
    <w:rsid w:val="00D576CA"/>
    <w:rsid w:val="00D61AF5"/>
    <w:rsid w:val="00D65263"/>
    <w:rsid w:val="00D652B5"/>
    <w:rsid w:val="00D66155"/>
    <w:rsid w:val="00D667E4"/>
    <w:rsid w:val="00D708B0"/>
    <w:rsid w:val="00D728CC"/>
    <w:rsid w:val="00D77B1D"/>
    <w:rsid w:val="00D8021F"/>
    <w:rsid w:val="00D80383"/>
    <w:rsid w:val="00D80B8E"/>
    <w:rsid w:val="00D823C6"/>
    <w:rsid w:val="00D8327F"/>
    <w:rsid w:val="00D83D9C"/>
    <w:rsid w:val="00D855AD"/>
    <w:rsid w:val="00D86CA3"/>
    <w:rsid w:val="00D871CE"/>
    <w:rsid w:val="00D9196D"/>
    <w:rsid w:val="00D92982"/>
    <w:rsid w:val="00D9310F"/>
    <w:rsid w:val="00D94796"/>
    <w:rsid w:val="00D94ACA"/>
    <w:rsid w:val="00D94BFE"/>
    <w:rsid w:val="00DA2167"/>
    <w:rsid w:val="00DA305E"/>
    <w:rsid w:val="00DA5417"/>
    <w:rsid w:val="00DA56E8"/>
    <w:rsid w:val="00DB0A3E"/>
    <w:rsid w:val="00DB0A9F"/>
    <w:rsid w:val="00DB0EB4"/>
    <w:rsid w:val="00DB13BD"/>
    <w:rsid w:val="00DB377D"/>
    <w:rsid w:val="00DB5EEC"/>
    <w:rsid w:val="00DC0B6A"/>
    <w:rsid w:val="00DC2D36"/>
    <w:rsid w:val="00DC53EF"/>
    <w:rsid w:val="00DC7D53"/>
    <w:rsid w:val="00DD1B02"/>
    <w:rsid w:val="00DD225A"/>
    <w:rsid w:val="00DD37F9"/>
    <w:rsid w:val="00DD6BE7"/>
    <w:rsid w:val="00DD7ECF"/>
    <w:rsid w:val="00DE1331"/>
    <w:rsid w:val="00DE2728"/>
    <w:rsid w:val="00DE3BC9"/>
    <w:rsid w:val="00DE5608"/>
    <w:rsid w:val="00DE58D0"/>
    <w:rsid w:val="00DE620F"/>
    <w:rsid w:val="00DE654F"/>
    <w:rsid w:val="00DE7D2B"/>
    <w:rsid w:val="00DF0B6E"/>
    <w:rsid w:val="00DF15E0"/>
    <w:rsid w:val="00DF1CCB"/>
    <w:rsid w:val="00DF37A0"/>
    <w:rsid w:val="00DF3DFD"/>
    <w:rsid w:val="00DF477D"/>
    <w:rsid w:val="00DF65A4"/>
    <w:rsid w:val="00E005FF"/>
    <w:rsid w:val="00E0154F"/>
    <w:rsid w:val="00E0200B"/>
    <w:rsid w:val="00E022DA"/>
    <w:rsid w:val="00E027F7"/>
    <w:rsid w:val="00E0436F"/>
    <w:rsid w:val="00E053B8"/>
    <w:rsid w:val="00E110E7"/>
    <w:rsid w:val="00E11B20"/>
    <w:rsid w:val="00E17FA2"/>
    <w:rsid w:val="00E21835"/>
    <w:rsid w:val="00E22330"/>
    <w:rsid w:val="00E24D27"/>
    <w:rsid w:val="00E26956"/>
    <w:rsid w:val="00E2770A"/>
    <w:rsid w:val="00E27B4C"/>
    <w:rsid w:val="00E27D5B"/>
    <w:rsid w:val="00E30B5A"/>
    <w:rsid w:val="00E3123D"/>
    <w:rsid w:val="00E31461"/>
    <w:rsid w:val="00E31A2C"/>
    <w:rsid w:val="00E31D43"/>
    <w:rsid w:val="00E32608"/>
    <w:rsid w:val="00E34188"/>
    <w:rsid w:val="00E34B6E"/>
    <w:rsid w:val="00E35559"/>
    <w:rsid w:val="00E36EA4"/>
    <w:rsid w:val="00E3723A"/>
    <w:rsid w:val="00E37860"/>
    <w:rsid w:val="00E40DCA"/>
    <w:rsid w:val="00E43AC7"/>
    <w:rsid w:val="00E446F1"/>
    <w:rsid w:val="00E46886"/>
    <w:rsid w:val="00E46F28"/>
    <w:rsid w:val="00E478B7"/>
    <w:rsid w:val="00E47910"/>
    <w:rsid w:val="00E47AEF"/>
    <w:rsid w:val="00E50CFD"/>
    <w:rsid w:val="00E51C1A"/>
    <w:rsid w:val="00E51C8B"/>
    <w:rsid w:val="00E53B75"/>
    <w:rsid w:val="00E54E3B"/>
    <w:rsid w:val="00E56577"/>
    <w:rsid w:val="00E56B5B"/>
    <w:rsid w:val="00E57565"/>
    <w:rsid w:val="00E60B5F"/>
    <w:rsid w:val="00E60D9B"/>
    <w:rsid w:val="00E63838"/>
    <w:rsid w:val="00E64434"/>
    <w:rsid w:val="00E67883"/>
    <w:rsid w:val="00E67C51"/>
    <w:rsid w:val="00E7107B"/>
    <w:rsid w:val="00E72EFC"/>
    <w:rsid w:val="00E73B6C"/>
    <w:rsid w:val="00E74D47"/>
    <w:rsid w:val="00E75843"/>
    <w:rsid w:val="00E758EC"/>
    <w:rsid w:val="00E7659A"/>
    <w:rsid w:val="00E76721"/>
    <w:rsid w:val="00E76D8E"/>
    <w:rsid w:val="00E816A0"/>
    <w:rsid w:val="00E8234C"/>
    <w:rsid w:val="00E83AA9"/>
    <w:rsid w:val="00E85928"/>
    <w:rsid w:val="00E86354"/>
    <w:rsid w:val="00E864F0"/>
    <w:rsid w:val="00E86F29"/>
    <w:rsid w:val="00E871E1"/>
    <w:rsid w:val="00E87822"/>
    <w:rsid w:val="00E90395"/>
    <w:rsid w:val="00E90E49"/>
    <w:rsid w:val="00E91201"/>
    <w:rsid w:val="00E917F9"/>
    <w:rsid w:val="00E92644"/>
    <w:rsid w:val="00E9291C"/>
    <w:rsid w:val="00E93FFE"/>
    <w:rsid w:val="00E94F8A"/>
    <w:rsid w:val="00E951B0"/>
    <w:rsid w:val="00EA1D07"/>
    <w:rsid w:val="00EA3FD4"/>
    <w:rsid w:val="00EA43DE"/>
    <w:rsid w:val="00EA5DA4"/>
    <w:rsid w:val="00EA6CC0"/>
    <w:rsid w:val="00EA6F48"/>
    <w:rsid w:val="00EA7A41"/>
    <w:rsid w:val="00EB077B"/>
    <w:rsid w:val="00EB3547"/>
    <w:rsid w:val="00EB3C66"/>
    <w:rsid w:val="00EB4EA2"/>
    <w:rsid w:val="00EB548C"/>
    <w:rsid w:val="00EB5D53"/>
    <w:rsid w:val="00EB6371"/>
    <w:rsid w:val="00EC24D5"/>
    <w:rsid w:val="00EC27C6"/>
    <w:rsid w:val="00EC4207"/>
    <w:rsid w:val="00EC5653"/>
    <w:rsid w:val="00EC6499"/>
    <w:rsid w:val="00EC686C"/>
    <w:rsid w:val="00EC71CE"/>
    <w:rsid w:val="00ED04BF"/>
    <w:rsid w:val="00ED04CC"/>
    <w:rsid w:val="00ED1006"/>
    <w:rsid w:val="00ED1984"/>
    <w:rsid w:val="00ED229F"/>
    <w:rsid w:val="00ED7B43"/>
    <w:rsid w:val="00EF0A0B"/>
    <w:rsid w:val="00EF18FE"/>
    <w:rsid w:val="00EF3D30"/>
    <w:rsid w:val="00EF5787"/>
    <w:rsid w:val="00EF60D0"/>
    <w:rsid w:val="00EF7AED"/>
    <w:rsid w:val="00F00B71"/>
    <w:rsid w:val="00F015C1"/>
    <w:rsid w:val="00F0528D"/>
    <w:rsid w:val="00F06C67"/>
    <w:rsid w:val="00F06DFD"/>
    <w:rsid w:val="00F071D1"/>
    <w:rsid w:val="00F07355"/>
    <w:rsid w:val="00F07533"/>
    <w:rsid w:val="00F10629"/>
    <w:rsid w:val="00F13EA0"/>
    <w:rsid w:val="00F15FA5"/>
    <w:rsid w:val="00F209B7"/>
    <w:rsid w:val="00F20F5C"/>
    <w:rsid w:val="00F22F37"/>
    <w:rsid w:val="00F2376F"/>
    <w:rsid w:val="00F243D8"/>
    <w:rsid w:val="00F2495E"/>
    <w:rsid w:val="00F26780"/>
    <w:rsid w:val="00F30828"/>
    <w:rsid w:val="00F313D6"/>
    <w:rsid w:val="00F32E30"/>
    <w:rsid w:val="00F35264"/>
    <w:rsid w:val="00F4019C"/>
    <w:rsid w:val="00F40F0C"/>
    <w:rsid w:val="00F425C2"/>
    <w:rsid w:val="00F440EE"/>
    <w:rsid w:val="00F448A3"/>
    <w:rsid w:val="00F4673B"/>
    <w:rsid w:val="00F4766C"/>
    <w:rsid w:val="00F47F92"/>
    <w:rsid w:val="00F5060E"/>
    <w:rsid w:val="00F507D1"/>
    <w:rsid w:val="00F519CE"/>
    <w:rsid w:val="00F51ADA"/>
    <w:rsid w:val="00F53987"/>
    <w:rsid w:val="00F555AE"/>
    <w:rsid w:val="00F5771C"/>
    <w:rsid w:val="00F60203"/>
    <w:rsid w:val="00F607C5"/>
    <w:rsid w:val="00F60DEA"/>
    <w:rsid w:val="00F6302A"/>
    <w:rsid w:val="00F63950"/>
    <w:rsid w:val="00F64C2B"/>
    <w:rsid w:val="00F651BE"/>
    <w:rsid w:val="00F6578A"/>
    <w:rsid w:val="00F66494"/>
    <w:rsid w:val="00F67F53"/>
    <w:rsid w:val="00F703BE"/>
    <w:rsid w:val="00F70BCA"/>
    <w:rsid w:val="00F71474"/>
    <w:rsid w:val="00F71F69"/>
    <w:rsid w:val="00F72B72"/>
    <w:rsid w:val="00F74856"/>
    <w:rsid w:val="00F74BB9"/>
    <w:rsid w:val="00F75582"/>
    <w:rsid w:val="00F7677D"/>
    <w:rsid w:val="00F76EFA"/>
    <w:rsid w:val="00F804BE"/>
    <w:rsid w:val="00F80630"/>
    <w:rsid w:val="00F817CE"/>
    <w:rsid w:val="00F8456C"/>
    <w:rsid w:val="00F859D8"/>
    <w:rsid w:val="00F868F5"/>
    <w:rsid w:val="00F9056A"/>
    <w:rsid w:val="00F90F8D"/>
    <w:rsid w:val="00F9162E"/>
    <w:rsid w:val="00F92782"/>
    <w:rsid w:val="00F93AA9"/>
    <w:rsid w:val="00F96985"/>
    <w:rsid w:val="00F97838"/>
    <w:rsid w:val="00FA0CEB"/>
    <w:rsid w:val="00FA0E8E"/>
    <w:rsid w:val="00FA158C"/>
    <w:rsid w:val="00FA18F1"/>
    <w:rsid w:val="00FA2BB3"/>
    <w:rsid w:val="00FA2CB5"/>
    <w:rsid w:val="00FA73E1"/>
    <w:rsid w:val="00FB2574"/>
    <w:rsid w:val="00FB2706"/>
    <w:rsid w:val="00FB4C80"/>
    <w:rsid w:val="00FB57C6"/>
    <w:rsid w:val="00FB5F5C"/>
    <w:rsid w:val="00FB6A6A"/>
    <w:rsid w:val="00FC4AE8"/>
    <w:rsid w:val="00FC54F2"/>
    <w:rsid w:val="00FC7429"/>
    <w:rsid w:val="00FD067B"/>
    <w:rsid w:val="00FD07F6"/>
    <w:rsid w:val="00FD1EC8"/>
    <w:rsid w:val="00FD22D5"/>
    <w:rsid w:val="00FD2C9B"/>
    <w:rsid w:val="00FD324F"/>
    <w:rsid w:val="00FD47ED"/>
    <w:rsid w:val="00FD556F"/>
    <w:rsid w:val="00FD74DB"/>
    <w:rsid w:val="00FD7660"/>
    <w:rsid w:val="00FE0655"/>
    <w:rsid w:val="00FE2365"/>
    <w:rsid w:val="00FE37D7"/>
    <w:rsid w:val="00FE4C7B"/>
    <w:rsid w:val="00FE7336"/>
    <w:rsid w:val="00FE787C"/>
    <w:rsid w:val="00FE7B48"/>
    <w:rsid w:val="00FF30BD"/>
    <w:rsid w:val="00FF45A5"/>
    <w:rsid w:val="00FF4942"/>
    <w:rsid w:val="00FF5247"/>
    <w:rsid w:val="00FF5C91"/>
    <w:rsid w:val="00FF647C"/>
    <w:rsid w:val="55D3E73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1DE2AD"/>
  <w15:chartTrackingRefBased/>
  <w15:docId w15:val="{69812412-7133-481C-9159-90A914F48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3Char">
    <w:name w:val="B3 Char"/>
    <w:qFormat/>
    <w:locked/>
    <w:rsid w:val="009725C7"/>
    <w:rPr>
      <w:rFonts w:asciiTheme="minorHAnsi" w:eastAsiaTheme="minorHAnsi" w:hAnsiTheme="minorHAnsi" w:cstheme="minorBidi"/>
      <w:sz w:val="22"/>
      <w:szCs w:val="22"/>
      <w:lang w:val="zh-CN" w:eastAsia="en-US"/>
    </w:rPr>
  </w:style>
  <w:style w:type="character" w:styleId="Mention">
    <w:name w:val="Mention"/>
    <w:basedOn w:val="DefaultParagraphFont"/>
    <w:uiPriority w:val="99"/>
    <w:unhideWhenUsed/>
    <w:rsid w:val="00E7659A"/>
    <w:rPr>
      <w:color w:val="2B579A"/>
      <w:shd w:val="clear" w:color="auto" w:fill="E1DFDD"/>
    </w:rPr>
  </w:style>
  <w:style w:type="paragraph" w:styleId="Revision">
    <w:name w:val="Revision"/>
    <w:hidden/>
    <w:uiPriority w:val="99"/>
    <w:semiHidden/>
    <w:rsid w:val="00E053B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23838">
      <w:bodyDiv w:val="1"/>
      <w:marLeft w:val="0"/>
      <w:marRight w:val="0"/>
      <w:marTop w:val="0"/>
      <w:marBottom w:val="0"/>
      <w:divBdr>
        <w:top w:val="none" w:sz="0" w:space="0" w:color="auto"/>
        <w:left w:val="none" w:sz="0" w:space="0" w:color="auto"/>
        <w:bottom w:val="none" w:sz="0" w:space="0" w:color="auto"/>
        <w:right w:val="none" w:sz="0" w:space="0" w:color="auto"/>
      </w:divBdr>
    </w:div>
    <w:div w:id="66807761">
      <w:bodyDiv w:val="1"/>
      <w:marLeft w:val="0"/>
      <w:marRight w:val="0"/>
      <w:marTop w:val="0"/>
      <w:marBottom w:val="0"/>
      <w:divBdr>
        <w:top w:val="none" w:sz="0" w:space="0" w:color="auto"/>
        <w:left w:val="none" w:sz="0" w:space="0" w:color="auto"/>
        <w:bottom w:val="none" w:sz="0" w:space="0" w:color="auto"/>
        <w:right w:val="none" w:sz="0" w:space="0" w:color="auto"/>
      </w:divBdr>
    </w:div>
    <w:div w:id="465853289">
      <w:bodyDiv w:val="1"/>
      <w:marLeft w:val="0"/>
      <w:marRight w:val="0"/>
      <w:marTop w:val="0"/>
      <w:marBottom w:val="0"/>
      <w:divBdr>
        <w:top w:val="none" w:sz="0" w:space="0" w:color="auto"/>
        <w:left w:val="none" w:sz="0" w:space="0" w:color="auto"/>
        <w:bottom w:val="none" w:sz="0" w:space="0" w:color="auto"/>
        <w:right w:val="none" w:sz="0" w:space="0" w:color="auto"/>
      </w:divBdr>
    </w:div>
    <w:div w:id="815755179">
      <w:bodyDiv w:val="1"/>
      <w:marLeft w:val="0"/>
      <w:marRight w:val="0"/>
      <w:marTop w:val="0"/>
      <w:marBottom w:val="0"/>
      <w:divBdr>
        <w:top w:val="none" w:sz="0" w:space="0" w:color="auto"/>
        <w:left w:val="none" w:sz="0" w:space="0" w:color="auto"/>
        <w:bottom w:val="none" w:sz="0" w:space="0" w:color="auto"/>
        <w:right w:val="none" w:sz="0" w:space="0" w:color="auto"/>
      </w:divBdr>
    </w:div>
    <w:div w:id="1850212479">
      <w:bodyDiv w:val="1"/>
      <w:marLeft w:val="0"/>
      <w:marRight w:val="0"/>
      <w:marTop w:val="0"/>
      <w:marBottom w:val="0"/>
      <w:divBdr>
        <w:top w:val="none" w:sz="0" w:space="0" w:color="auto"/>
        <w:left w:val="none" w:sz="0" w:space="0" w:color="auto"/>
        <w:bottom w:val="none" w:sz="0" w:space="0" w:color="auto"/>
        <w:right w:val="none" w:sz="0" w:space="0" w:color="auto"/>
      </w:divBdr>
    </w:div>
    <w:div w:id="1969433429">
      <w:bodyDiv w:val="1"/>
      <w:marLeft w:val="0"/>
      <w:marRight w:val="0"/>
      <w:marTop w:val="0"/>
      <w:marBottom w:val="0"/>
      <w:divBdr>
        <w:top w:val="none" w:sz="0" w:space="0" w:color="auto"/>
        <w:left w:val="none" w:sz="0" w:space="0" w:color="auto"/>
        <w:bottom w:val="none" w:sz="0" w:space="0" w:color="auto"/>
        <w:right w:val="none" w:sz="0" w:space="0" w:color="auto"/>
      </w:divBdr>
    </w:div>
    <w:div w:id="1994943230">
      <w:bodyDiv w:val="1"/>
      <w:marLeft w:val="0"/>
      <w:marRight w:val="0"/>
      <w:marTop w:val="0"/>
      <w:marBottom w:val="0"/>
      <w:divBdr>
        <w:top w:val="none" w:sz="0" w:space="0" w:color="auto"/>
        <w:left w:val="none" w:sz="0" w:space="0" w:color="auto"/>
        <w:bottom w:val="none" w:sz="0" w:space="0" w:color="auto"/>
        <w:right w:val="none" w:sz="0" w:space="0" w:color="auto"/>
      </w:divBdr>
    </w:div>
    <w:div w:id="2116778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3D79B2-356C-43AD-B785-5830E7FA8E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B3E308A-B42A-48C0-9609-4A1D5A5EC682}">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openxmlformats.org/package/2006/metadata/core-properti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2725</Words>
  <Characters>14443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17134</CharactersWithSpaces>
  <SharedDoc>false</SharedDoc>
  <HLinks>
    <vt:vector size="66" baseType="variant">
      <vt:variant>
        <vt:i4>1900601</vt:i4>
      </vt:variant>
      <vt:variant>
        <vt:i4>50</vt:i4>
      </vt:variant>
      <vt:variant>
        <vt:i4>0</vt:i4>
      </vt:variant>
      <vt:variant>
        <vt:i4>5</vt:i4>
      </vt:variant>
      <vt:variant>
        <vt:lpwstr/>
      </vt:variant>
      <vt:variant>
        <vt:lpwstr>_Toc68039564</vt:lpwstr>
      </vt:variant>
      <vt:variant>
        <vt:i4>1703993</vt:i4>
      </vt:variant>
      <vt:variant>
        <vt:i4>47</vt:i4>
      </vt:variant>
      <vt:variant>
        <vt:i4>0</vt:i4>
      </vt:variant>
      <vt:variant>
        <vt:i4>5</vt:i4>
      </vt:variant>
      <vt:variant>
        <vt:lpwstr/>
      </vt:variant>
      <vt:variant>
        <vt:lpwstr>_Toc68039563</vt:lpwstr>
      </vt:variant>
      <vt:variant>
        <vt:i4>1769529</vt:i4>
      </vt:variant>
      <vt:variant>
        <vt:i4>44</vt:i4>
      </vt:variant>
      <vt:variant>
        <vt:i4>0</vt:i4>
      </vt:variant>
      <vt:variant>
        <vt:i4>5</vt:i4>
      </vt:variant>
      <vt:variant>
        <vt:lpwstr/>
      </vt:variant>
      <vt:variant>
        <vt:lpwstr>_Toc68039562</vt:lpwstr>
      </vt:variant>
      <vt:variant>
        <vt:i4>1572921</vt:i4>
      </vt:variant>
      <vt:variant>
        <vt:i4>41</vt:i4>
      </vt:variant>
      <vt:variant>
        <vt:i4>0</vt:i4>
      </vt:variant>
      <vt:variant>
        <vt:i4>5</vt:i4>
      </vt:variant>
      <vt:variant>
        <vt:lpwstr/>
      </vt:variant>
      <vt:variant>
        <vt:lpwstr>_Toc68039561</vt:lpwstr>
      </vt:variant>
      <vt:variant>
        <vt:i4>1638457</vt:i4>
      </vt:variant>
      <vt:variant>
        <vt:i4>38</vt:i4>
      </vt:variant>
      <vt:variant>
        <vt:i4>0</vt:i4>
      </vt:variant>
      <vt:variant>
        <vt:i4>5</vt:i4>
      </vt:variant>
      <vt:variant>
        <vt:lpwstr/>
      </vt:variant>
      <vt:variant>
        <vt:lpwstr>_Toc68039560</vt:lpwstr>
      </vt:variant>
      <vt:variant>
        <vt:i4>1048634</vt:i4>
      </vt:variant>
      <vt:variant>
        <vt:i4>35</vt:i4>
      </vt:variant>
      <vt:variant>
        <vt:i4>0</vt:i4>
      </vt:variant>
      <vt:variant>
        <vt:i4>5</vt:i4>
      </vt:variant>
      <vt:variant>
        <vt:lpwstr/>
      </vt:variant>
      <vt:variant>
        <vt:lpwstr>_Toc68039559</vt:lpwstr>
      </vt:variant>
      <vt:variant>
        <vt:i4>1114170</vt:i4>
      </vt:variant>
      <vt:variant>
        <vt:i4>32</vt:i4>
      </vt:variant>
      <vt:variant>
        <vt:i4>0</vt:i4>
      </vt:variant>
      <vt:variant>
        <vt:i4>5</vt:i4>
      </vt:variant>
      <vt:variant>
        <vt:lpwstr/>
      </vt:variant>
      <vt:variant>
        <vt:lpwstr>_Toc68039558</vt:lpwstr>
      </vt:variant>
      <vt:variant>
        <vt:i4>1966138</vt:i4>
      </vt:variant>
      <vt:variant>
        <vt:i4>26</vt:i4>
      </vt:variant>
      <vt:variant>
        <vt:i4>0</vt:i4>
      </vt:variant>
      <vt:variant>
        <vt:i4>5</vt:i4>
      </vt:variant>
      <vt:variant>
        <vt:lpwstr/>
      </vt:variant>
      <vt:variant>
        <vt:lpwstr>_Toc68039557</vt:lpwstr>
      </vt:variant>
      <vt:variant>
        <vt:i4>2031674</vt:i4>
      </vt:variant>
      <vt:variant>
        <vt:i4>23</vt:i4>
      </vt:variant>
      <vt:variant>
        <vt:i4>0</vt:i4>
      </vt:variant>
      <vt:variant>
        <vt:i4>5</vt:i4>
      </vt:variant>
      <vt:variant>
        <vt:lpwstr/>
      </vt:variant>
      <vt:variant>
        <vt:lpwstr>_Toc68039556</vt:lpwstr>
      </vt:variant>
      <vt:variant>
        <vt:i4>6357087</vt:i4>
      </vt:variant>
      <vt:variant>
        <vt:i4>3</vt:i4>
      </vt:variant>
      <vt:variant>
        <vt:i4>0</vt:i4>
      </vt:variant>
      <vt:variant>
        <vt:i4>5</vt:i4>
      </vt:variant>
      <vt:variant>
        <vt:lpwstr>mailto:jose.luis.pradas@ericsson.com</vt:lpwstr>
      </vt:variant>
      <vt:variant>
        <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20</cp:revision>
  <cp:lastPrinted>2008-01-31T16:09:00Z</cp:lastPrinted>
  <dcterms:created xsi:type="dcterms:W3CDTF">2021-05-03T08:00:00Z</dcterms:created>
  <dcterms:modified xsi:type="dcterms:W3CDTF">2021-05-10T19:17:00Z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